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B2FB">
      <w:pPr>
        <w:pStyle w:val="2"/>
        <w:adjustRightInd w:val="0"/>
        <w:spacing w:line="440" w:lineRule="exact"/>
        <w:rPr>
          <w:rFonts w:hAnsi="宋体"/>
          <w:b/>
          <w:bCs/>
          <w:szCs w:val="44"/>
        </w:rPr>
      </w:pPr>
    </w:p>
    <w:p w14:paraId="663D7543">
      <w:pPr>
        <w:pStyle w:val="2"/>
        <w:spacing w:line="600" w:lineRule="exact"/>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bidi="ar-SA"/>
        </w:rPr>
        <w:t>市人社局关于发布《天津市人力资源和社会</w:t>
      </w:r>
    </w:p>
    <w:p w14:paraId="1C8481CE">
      <w:pPr>
        <w:pStyle w:val="2"/>
        <w:spacing w:line="600" w:lineRule="exact"/>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bidi="ar-SA"/>
        </w:rPr>
        <w:t>保障202</w:t>
      </w:r>
      <w:r>
        <w:rPr>
          <w:rFonts w:hint="default" w:ascii="Times New Roman" w:hAnsi="Times New Roman" w:eastAsia="方正小标宋简体" w:cs="Times New Roman"/>
          <w:b w:val="0"/>
          <w:bCs/>
          <w:kern w:val="2"/>
          <w:sz w:val="44"/>
          <w:szCs w:val="44"/>
          <w:lang w:val="en" w:eastAsia="zh-CN" w:bidi="ar-SA"/>
        </w:rPr>
        <w:t>5</w:t>
      </w:r>
      <w:r>
        <w:rPr>
          <w:rFonts w:hint="default" w:ascii="Times New Roman" w:hAnsi="Times New Roman" w:eastAsia="方正小标宋简体" w:cs="Times New Roman"/>
          <w:b w:val="0"/>
          <w:bCs/>
          <w:kern w:val="2"/>
          <w:sz w:val="44"/>
          <w:szCs w:val="44"/>
          <w:lang w:val="en-US" w:eastAsia="zh-CN" w:bidi="ar-SA"/>
        </w:rPr>
        <w:t>年度行政执法指导案例》的通知</w:t>
      </w:r>
    </w:p>
    <w:p w14:paraId="0D4D9987">
      <w:pPr>
        <w:pStyle w:val="2"/>
        <w:spacing w:line="600" w:lineRule="exact"/>
        <w:rPr>
          <w:rFonts w:hint="default" w:ascii="Times New Roman" w:hAnsi="Times New Roman" w:cs="Times New Roman"/>
        </w:rPr>
      </w:pPr>
    </w:p>
    <w:p w14:paraId="7B348F34">
      <w:pPr>
        <w:pStyle w:val="2"/>
        <w:spacing w:line="600" w:lineRule="exact"/>
        <w:ind w:firstLine="0" w:firstLineChars="0"/>
        <w:jc w:val="both"/>
        <w:rPr>
          <w:rFonts w:hint="default" w:eastAsia="仿宋_GB2312"/>
          <w:sz w:val="32"/>
          <w:lang w:eastAsia="zh-CN"/>
        </w:rPr>
      </w:pPr>
      <w:r>
        <w:rPr>
          <w:rFonts w:hint="default" w:ascii="Times New Roman" w:hAnsi="Times New Roman" w:eastAsia="仿宋_GB2312" w:cs="Times New Roman"/>
          <w:kern w:val="0"/>
          <w:sz w:val="32"/>
          <w:szCs w:val="24"/>
          <w:lang w:eastAsia="zh-CN" w:bidi="ar"/>
        </w:rPr>
        <w:t>各区人力资源和社会保障局，市局机关各处室、</w:t>
      </w:r>
      <w:r>
        <w:rPr>
          <w:rFonts w:hint="default" w:eastAsia="仿宋_GB2312" w:cs="Times New Roman"/>
          <w:kern w:val="0"/>
          <w:sz w:val="32"/>
          <w:szCs w:val="24"/>
          <w:lang w:eastAsia="zh-CN" w:bidi="ar"/>
        </w:rPr>
        <w:t>市</w:t>
      </w:r>
      <w:r>
        <w:rPr>
          <w:rFonts w:hint="default" w:ascii="Times New Roman" w:hAnsi="Times New Roman" w:eastAsia="仿宋_GB2312" w:cs="Times New Roman"/>
          <w:kern w:val="0"/>
          <w:sz w:val="32"/>
          <w:szCs w:val="24"/>
          <w:lang w:eastAsia="zh-CN" w:bidi="ar"/>
        </w:rPr>
        <w:t>局</w:t>
      </w:r>
      <w:r>
        <w:rPr>
          <w:rFonts w:hint="default" w:eastAsia="仿宋_GB2312" w:cs="Times New Roman"/>
          <w:kern w:val="0"/>
          <w:sz w:val="32"/>
          <w:szCs w:val="24"/>
          <w:lang w:eastAsia="zh-CN" w:bidi="ar"/>
        </w:rPr>
        <w:t>所</w:t>
      </w:r>
      <w:r>
        <w:rPr>
          <w:rFonts w:hint="default" w:ascii="Times New Roman" w:hAnsi="Times New Roman" w:eastAsia="仿宋_GB2312" w:cs="Times New Roman"/>
          <w:kern w:val="0"/>
          <w:sz w:val="32"/>
          <w:szCs w:val="24"/>
          <w:lang w:eastAsia="zh-CN" w:bidi="ar"/>
        </w:rPr>
        <w:t>属各单位：</w:t>
      </w:r>
    </w:p>
    <w:p w14:paraId="681FAA00">
      <w:pPr>
        <w:pStyle w:val="8"/>
        <w:widowControl/>
        <w:spacing w:line="600" w:lineRule="exact"/>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为进一步</w:t>
      </w:r>
      <w:r>
        <w:rPr>
          <w:rFonts w:hint="default" w:ascii="Times New Roman" w:hAnsi="Times New Roman" w:eastAsia="仿宋_GB2312" w:cs="Times New Roman"/>
          <w:sz w:val="32"/>
          <w:szCs w:val="20"/>
        </w:rPr>
        <w:t>推进</w:t>
      </w:r>
      <w:r>
        <w:rPr>
          <w:rFonts w:hint="default" w:ascii="Times New Roman" w:hAnsi="Times New Roman" w:eastAsia="仿宋_GB2312" w:cs="Times New Roman"/>
          <w:sz w:val="32"/>
          <w:szCs w:val="20"/>
          <w:lang w:eastAsia="zh-CN"/>
        </w:rPr>
        <w:t>全市人社系统</w:t>
      </w:r>
      <w:r>
        <w:rPr>
          <w:rFonts w:hint="default" w:ascii="Times New Roman" w:hAnsi="Times New Roman" w:eastAsia="仿宋_GB2312" w:cs="Times New Roman"/>
          <w:sz w:val="32"/>
          <w:szCs w:val="20"/>
        </w:rPr>
        <w:t>依法行政，</w:t>
      </w:r>
      <w:r>
        <w:rPr>
          <w:rFonts w:hint="default" w:ascii="Times New Roman" w:hAnsi="Times New Roman" w:eastAsia="仿宋_GB2312" w:cs="Times New Roman"/>
          <w:color w:val="000000"/>
          <w:sz w:val="32"/>
          <w:szCs w:val="20"/>
        </w:rPr>
        <w:t>统一</w:t>
      </w:r>
      <w:r>
        <w:rPr>
          <w:rFonts w:hint="default" w:ascii="Times New Roman" w:hAnsi="Times New Roman" w:eastAsia="仿宋_GB2312" w:cs="Times New Roman"/>
          <w:sz w:val="32"/>
          <w:szCs w:val="20"/>
          <w:lang w:eastAsia="zh-CN"/>
        </w:rPr>
        <w:t>行政</w:t>
      </w:r>
      <w:r>
        <w:rPr>
          <w:rFonts w:hint="default" w:ascii="Times New Roman" w:hAnsi="Times New Roman" w:eastAsia="仿宋_GB2312" w:cs="Times New Roman"/>
          <w:color w:val="000000"/>
          <w:sz w:val="32"/>
          <w:szCs w:val="20"/>
        </w:rPr>
        <w:t>执法标准，提高</w:t>
      </w:r>
      <w:r>
        <w:rPr>
          <w:rFonts w:hint="default" w:ascii="Times New Roman" w:hAnsi="Times New Roman" w:eastAsia="仿宋_GB2312" w:cs="Times New Roman"/>
          <w:sz w:val="32"/>
          <w:szCs w:val="20"/>
          <w:lang w:eastAsia="zh-CN"/>
        </w:rPr>
        <w:t>行政</w:t>
      </w:r>
      <w:r>
        <w:rPr>
          <w:rFonts w:hint="default" w:ascii="Times New Roman" w:hAnsi="Times New Roman" w:eastAsia="仿宋_GB2312" w:cs="Times New Roman"/>
          <w:color w:val="000000"/>
          <w:sz w:val="32"/>
          <w:szCs w:val="20"/>
        </w:rPr>
        <w:t>执法质量，</w:t>
      </w:r>
      <w:r>
        <w:rPr>
          <w:rFonts w:hint="default" w:ascii="Times New Roman" w:hAnsi="Times New Roman" w:eastAsia="仿宋_GB2312" w:cs="Times New Roman"/>
          <w:sz w:val="32"/>
          <w:lang w:eastAsia="zh-CN"/>
        </w:rPr>
        <w:t>按照《关于建立行政执法案例指导制度的意见》有关要求，结合202</w:t>
      </w:r>
      <w:r>
        <w:rPr>
          <w:rFonts w:hint="default" w:ascii="Times New Roman" w:hAnsi="Times New Roman" w:eastAsia="仿宋_GB2312" w:cs="Times New Roman"/>
          <w:sz w:val="32"/>
          <w:lang w:val="en" w:eastAsia="zh-CN"/>
        </w:rPr>
        <w:t>5</w:t>
      </w:r>
      <w:r>
        <w:rPr>
          <w:rFonts w:hint="default" w:ascii="Times New Roman" w:hAnsi="Times New Roman" w:eastAsia="仿宋_GB2312" w:cs="Times New Roman"/>
          <w:sz w:val="32"/>
          <w:lang w:eastAsia="zh-CN"/>
        </w:rPr>
        <w:t>年度人社系统行政执法“示范优案”评</w:t>
      </w:r>
      <w:r>
        <w:rPr>
          <w:rFonts w:hint="eastAsia" w:ascii="Times New Roman" w:hAnsi="Times New Roman" w:eastAsia="仿宋_GB2312" w:cs="Times New Roman"/>
          <w:sz w:val="32"/>
          <w:lang w:eastAsia="zh-CN"/>
        </w:rPr>
        <w:t>查</w:t>
      </w:r>
      <w:r>
        <w:rPr>
          <w:rFonts w:hint="default" w:ascii="Times New Roman" w:hAnsi="Times New Roman" w:eastAsia="仿宋_GB2312" w:cs="Times New Roman"/>
          <w:sz w:val="32"/>
          <w:lang w:eastAsia="zh-CN"/>
        </w:rPr>
        <w:t>工作，经征集、</w:t>
      </w:r>
      <w:r>
        <w:rPr>
          <w:rFonts w:hint="default" w:ascii="Times New Roman" w:hAnsi="Times New Roman" w:eastAsia="仿宋_GB2312" w:cs="Times New Roman"/>
          <w:color w:val="000000"/>
          <w:sz w:val="31"/>
          <w:szCs w:val="31"/>
        </w:rPr>
        <w:t>遴选和审查</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sz w:val="32"/>
          <w:lang w:eastAsia="zh-CN"/>
        </w:rPr>
        <w:t>现将《</w:t>
      </w:r>
      <w:r>
        <w:rPr>
          <w:rFonts w:hint="default" w:ascii="Times New Roman" w:hAnsi="Times New Roman" w:eastAsia="仿宋_GB2312" w:cs="Times New Roman"/>
          <w:bCs w:val="0"/>
          <w:sz w:val="32"/>
          <w:szCs w:val="24"/>
          <w:lang w:eastAsia="zh-CN"/>
        </w:rPr>
        <w:t>天津市人力资源和社会保障</w:t>
      </w:r>
      <w:r>
        <w:rPr>
          <w:rFonts w:hint="default" w:ascii="Times New Roman" w:hAnsi="Times New Roman" w:eastAsia="仿宋_GB2312" w:cs="Times New Roman"/>
          <w:sz w:val="32"/>
          <w:lang w:val="en-US" w:eastAsia="zh-CN"/>
        </w:rPr>
        <w:t>202</w:t>
      </w:r>
      <w:r>
        <w:rPr>
          <w:rFonts w:hint="default" w:ascii="Times New Roman" w:hAnsi="Times New Roman" w:eastAsia="仿宋_GB2312" w:cs="Times New Roman"/>
          <w:sz w:val="32"/>
          <w:lang w:val="en" w:eastAsia="zh-CN"/>
        </w:rPr>
        <w:t>5</w:t>
      </w:r>
      <w:r>
        <w:rPr>
          <w:rFonts w:hint="default" w:ascii="Times New Roman" w:hAnsi="Times New Roman" w:eastAsia="仿宋_GB2312" w:cs="Times New Roman"/>
          <w:sz w:val="32"/>
          <w:lang w:val="en-US" w:eastAsia="zh-CN"/>
        </w:rPr>
        <w:t>年度行政执法指导案例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予以发布，供</w:t>
      </w:r>
      <w:r>
        <w:rPr>
          <w:rFonts w:hint="default" w:ascii="Times New Roman" w:hAnsi="Times New Roman" w:eastAsia="仿宋_GB2312" w:cs="Times New Roman"/>
          <w:sz w:val="32"/>
          <w:szCs w:val="20"/>
          <w:lang w:eastAsia="zh-CN"/>
        </w:rPr>
        <w:t>全系统</w:t>
      </w:r>
      <w:r>
        <w:rPr>
          <w:rFonts w:hint="default" w:ascii="Times New Roman" w:hAnsi="Times New Roman" w:eastAsia="仿宋_GB2312" w:cs="Times New Roman"/>
          <w:sz w:val="32"/>
          <w:lang w:val="en-US" w:eastAsia="zh-CN"/>
        </w:rPr>
        <w:t>参考</w:t>
      </w:r>
      <w:r>
        <w:rPr>
          <w:rFonts w:hint="eastAsia" w:ascii="Times New Roman" w:hAnsi="Times New Roman" w:eastAsia="仿宋_GB2312" w:cs="Times New Roman"/>
          <w:sz w:val="32"/>
          <w:lang w:val="en-US" w:eastAsia="zh-CN"/>
        </w:rPr>
        <w:t>借鉴</w:t>
      </w:r>
      <w:r>
        <w:rPr>
          <w:rFonts w:hint="default" w:ascii="Times New Roman" w:hAnsi="Times New Roman" w:eastAsia="仿宋_GB2312" w:cs="Times New Roman"/>
          <w:sz w:val="32"/>
          <w:lang w:val="en-US" w:eastAsia="zh-CN"/>
        </w:rPr>
        <w:t>。</w:t>
      </w:r>
    </w:p>
    <w:p w14:paraId="6F6F951A">
      <w:pPr>
        <w:pStyle w:val="8"/>
        <w:widowControl/>
        <w:spacing w:line="600" w:lineRule="exact"/>
        <w:ind w:firstLine="640" w:firstLineChars="200"/>
        <w:jc w:val="both"/>
        <w:rPr>
          <w:rFonts w:hint="default" w:ascii="Times New Roman" w:hAnsi="Times New Roman" w:eastAsia="仿宋_GB2312" w:cs="Times New Roman"/>
          <w:sz w:val="32"/>
          <w:lang w:val="en-US" w:eastAsia="zh-CN"/>
        </w:rPr>
      </w:pPr>
    </w:p>
    <w:p w14:paraId="2688DB9A">
      <w:pPr>
        <w:pStyle w:val="4"/>
        <w:adjustRightInd w:val="0"/>
        <w:snapToGrid w:val="0"/>
        <w:spacing w:line="600" w:lineRule="exact"/>
        <w:ind w:firstLine="640" w:firstLineChars="200"/>
        <w:rPr>
          <w:rFonts w:hint="default" w:ascii="Times New Roman" w:eastAsia="仿宋_GB2312"/>
          <w:sz w:val="32"/>
          <w:lang w:val="en-US" w:eastAsia="zh-CN"/>
        </w:rPr>
      </w:pPr>
    </w:p>
    <w:p w14:paraId="499975B8">
      <w:pPr>
        <w:pStyle w:val="4"/>
        <w:spacing w:line="600" w:lineRule="exact"/>
        <w:ind w:firstLine="0" w:firstLineChars="0"/>
        <w:rPr>
          <w:rFonts w:hint="default" w:ascii="Times New Roman" w:eastAsia="仿宋_GB2312"/>
          <w:sz w:val="32"/>
          <w:lang w:val="en-US" w:eastAsia="zh-CN"/>
        </w:rPr>
      </w:pPr>
    </w:p>
    <w:p w14:paraId="064F9589">
      <w:pPr>
        <w:pStyle w:val="4"/>
        <w:spacing w:line="600" w:lineRule="exact"/>
        <w:ind w:firstLine="640" w:firstLineChars="200"/>
        <w:jc w:val="center"/>
        <w:rPr>
          <w:rFonts w:hint="default" w:ascii="Times New Roman" w:eastAsia="仿宋_GB2312"/>
          <w:sz w:val="32"/>
          <w:lang w:val="en-US" w:eastAsia="zh-CN"/>
        </w:rPr>
      </w:pPr>
      <w:r>
        <w:rPr>
          <w:rFonts w:hint="default" w:ascii="Times New Roman" w:eastAsia="仿宋_GB2312"/>
          <w:sz w:val="32"/>
          <w:lang w:val="en-US" w:eastAsia="zh-CN"/>
        </w:rPr>
        <w:t xml:space="preserve">                   202</w:t>
      </w:r>
      <w:r>
        <w:rPr>
          <w:rFonts w:hint="default" w:eastAsia="仿宋_GB2312"/>
          <w:sz w:val="32"/>
          <w:lang w:val="en" w:eastAsia="zh-CN"/>
        </w:rPr>
        <w:t>6</w:t>
      </w:r>
      <w:r>
        <w:rPr>
          <w:rFonts w:hint="default" w:ascii="Times New Roman" w:eastAsia="仿宋_GB2312"/>
          <w:sz w:val="32"/>
          <w:lang w:val="en-US" w:eastAsia="zh-CN"/>
        </w:rPr>
        <w:t>年1月</w:t>
      </w:r>
      <w:r>
        <w:rPr>
          <w:rFonts w:hint="default" w:eastAsia="仿宋_GB2312"/>
          <w:sz w:val="32"/>
          <w:lang w:val="en" w:eastAsia="zh-CN"/>
        </w:rPr>
        <w:t>27</w:t>
      </w:r>
      <w:r>
        <w:rPr>
          <w:rFonts w:hint="default" w:ascii="Times New Roman" w:eastAsia="仿宋_GB2312"/>
          <w:sz w:val="32"/>
          <w:lang w:val="en-US" w:eastAsia="zh-CN"/>
        </w:rPr>
        <w:t>日</w:t>
      </w:r>
    </w:p>
    <w:p w14:paraId="56876F4D">
      <w:pPr>
        <w:pStyle w:val="4"/>
        <w:spacing w:line="600" w:lineRule="exact"/>
        <w:ind w:firstLine="640" w:firstLineChars="200"/>
        <w:jc w:val="both"/>
        <w:rPr>
          <w:rFonts w:hint="eastAsia" w:eastAsia="仿宋_GB2312"/>
          <w:sz w:val="32"/>
          <w:lang w:val="en-US" w:eastAsia="zh-CN"/>
        </w:rPr>
      </w:pPr>
      <w:r>
        <w:rPr>
          <w:rFonts w:hint="eastAsia" w:eastAsia="仿宋_GB2312"/>
          <w:sz w:val="32"/>
          <w:lang w:val="en-US" w:eastAsia="zh-CN"/>
        </w:rPr>
        <w:t>（此件主动公开）</w:t>
      </w:r>
    </w:p>
    <w:p w14:paraId="0D824B6E">
      <w:pPr>
        <w:pStyle w:val="4"/>
        <w:spacing w:line="600" w:lineRule="exact"/>
        <w:ind w:firstLine="640" w:firstLineChars="200"/>
        <w:jc w:val="both"/>
        <w:rPr>
          <w:rFonts w:hint="default" w:eastAsia="仿宋_GB2312"/>
          <w:sz w:val="32"/>
          <w:lang w:val="en" w:eastAsia="zh-CN"/>
        </w:rPr>
      </w:pPr>
    </w:p>
    <w:p w14:paraId="121C059E"/>
    <w:p w14:paraId="5EC7491E">
      <w:pPr>
        <w:pStyle w:val="2"/>
      </w:pPr>
    </w:p>
    <w:p w14:paraId="0E08B272"/>
    <w:p w14:paraId="1260A0A7">
      <w:pPr>
        <w:pStyle w:val="6"/>
      </w:pPr>
    </w:p>
    <w:p w14:paraId="0221F6C3">
      <w:pPr>
        <w:pStyle w:val="2"/>
        <w:jc w:val="both"/>
      </w:pPr>
    </w:p>
    <w:p w14:paraId="1B1E676D"/>
    <w:p w14:paraId="4D813815">
      <w:pPr>
        <w:pStyle w:val="2"/>
      </w:pPr>
    </w:p>
    <w:p w14:paraId="77EF9A29"/>
    <w:p w14:paraId="05DDA8B1">
      <w:pPr>
        <w:pStyle w:val="2"/>
      </w:pPr>
    </w:p>
    <w:p w14:paraId="15B99631"/>
    <w:p w14:paraId="7C435F75"/>
    <w:p w14:paraId="3919289F">
      <w:pPr>
        <w:adjustRightInd w:val="0"/>
        <w:snapToGrid w:val="0"/>
        <w:spacing w:line="600" w:lineRule="exact"/>
        <w:ind w:firstLine="0" w:firstLineChars="0"/>
        <w:jc w:val="center"/>
        <w:rPr>
          <w:rFonts w:hint="default" w:ascii="Times New Roman" w:eastAsia="方正小标宋简体"/>
          <w:bCs/>
          <w:sz w:val="44"/>
          <w:szCs w:val="44"/>
          <w:lang w:val="en-US" w:eastAsia="zh-CN"/>
        </w:rPr>
      </w:pPr>
      <w:r>
        <w:rPr>
          <w:rFonts w:hint="default" w:ascii="Times New Roman" w:hAnsi="Times New Roman" w:eastAsia="方正小标宋简体" w:cs="Times New Roman"/>
          <w:b w:val="0"/>
          <w:bCs/>
          <w:sz w:val="44"/>
          <w:szCs w:val="44"/>
          <w:lang w:eastAsia="zh-CN"/>
        </w:rPr>
        <w:t>天津市人力资源和社会保障</w:t>
      </w:r>
      <w:r>
        <w:rPr>
          <w:rFonts w:hint="default" w:ascii="Times New Roman" w:eastAsia="方正小标宋简体"/>
          <w:bCs/>
          <w:sz w:val="44"/>
          <w:szCs w:val="44"/>
          <w:lang w:val="en-US" w:eastAsia="zh-CN"/>
        </w:rPr>
        <w:t>202</w:t>
      </w:r>
      <w:r>
        <w:rPr>
          <w:rFonts w:hint="default" w:eastAsia="方正小标宋简体"/>
          <w:bCs/>
          <w:sz w:val="44"/>
          <w:szCs w:val="44"/>
          <w:lang w:val="en" w:eastAsia="zh-CN"/>
        </w:rPr>
        <w:t>5</w:t>
      </w:r>
      <w:r>
        <w:rPr>
          <w:rFonts w:hint="default" w:ascii="Times New Roman" w:eastAsia="方正小标宋简体"/>
          <w:bCs/>
          <w:sz w:val="44"/>
          <w:szCs w:val="44"/>
          <w:lang w:val="en-US" w:eastAsia="zh-CN"/>
        </w:rPr>
        <w:t>年度</w:t>
      </w:r>
    </w:p>
    <w:p w14:paraId="3016FA0C">
      <w:pPr>
        <w:adjustRightInd w:val="0"/>
        <w:snapToGrid w:val="0"/>
        <w:spacing w:line="600" w:lineRule="exact"/>
        <w:ind w:firstLine="0" w:firstLineChars="0"/>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行政执法指导案例</w:t>
      </w:r>
    </w:p>
    <w:p w14:paraId="2B3F8744">
      <w:pPr>
        <w:tabs>
          <w:tab w:val="left" w:pos="8222"/>
        </w:tabs>
        <w:adjustRightInd w:val="0"/>
        <w:snapToGrid w:val="0"/>
        <w:spacing w:line="600" w:lineRule="exact"/>
        <w:ind w:firstLine="736" w:firstLineChars="230"/>
        <w:rPr>
          <w:rFonts w:hint="default" w:eastAsia="仿宋" w:cs="Times New Roman"/>
          <w:sz w:val="32"/>
          <w:szCs w:val="32"/>
          <w:lang w:eastAsia="zh-CN"/>
        </w:rPr>
      </w:pPr>
    </w:p>
    <w:p w14:paraId="09706EB5">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default" w:eastAsia="黑体" w:cs="Times New Roman"/>
          <w:bCs/>
          <w:sz w:val="32"/>
          <w:szCs w:val="32"/>
          <w:lang w:eastAsia="zh-CN"/>
        </w:rPr>
        <w:t>一</w:t>
      </w:r>
    </w:p>
    <w:p w14:paraId="1314FF3D">
      <w:pPr>
        <w:pStyle w:val="2"/>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仿宋_GB2312" w:cs="Times New Roman"/>
          <w:color w:val="333333"/>
          <w:sz w:val="32"/>
          <w:szCs w:val="32"/>
        </w:rPr>
        <w:t>行政机关：</w:t>
      </w:r>
      <w:r>
        <w:rPr>
          <w:rFonts w:hint="default" w:ascii="Times New Roman" w:hAnsi="Times New Roman" w:eastAsia="仿宋_GB2312" w:cs="Times New Roman"/>
          <w:sz w:val="32"/>
          <w:szCs w:val="32"/>
        </w:rPr>
        <w:t>天津市人力资源和社会保障局</w:t>
      </w:r>
    </w:p>
    <w:p w14:paraId="052ADD6E">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Style w:val="13"/>
          <w:rFonts w:hint="default" w:ascii="Times New Roman" w:hAnsi="Times New Roman" w:eastAsia="仿宋_GB2312" w:cs="Times New Roman"/>
          <w:color w:val="333333"/>
          <w:sz w:val="32"/>
          <w:szCs w:val="32"/>
        </w:rPr>
        <w:t>当</w:t>
      </w:r>
      <w:r>
        <w:rPr>
          <w:rStyle w:val="13"/>
          <w:rFonts w:hint="default" w:ascii="Times New Roman" w:hAnsi="Times New Roman" w:eastAsia="MS Mincho" w:cs="Times New Roman"/>
          <w:color w:val="333333"/>
          <w:sz w:val="32"/>
          <w:szCs w:val="32"/>
        </w:rPr>
        <w:t> </w:t>
      </w:r>
      <w:bookmarkStart w:id="0" w:name="_GoBack"/>
      <w:bookmarkEnd w:id="0"/>
      <w:r>
        <w:rPr>
          <w:rStyle w:val="13"/>
          <w:rFonts w:hint="default" w:ascii="Times New Roman" w:hAnsi="Times New Roman" w:eastAsia="仿宋_GB2312" w:cs="Times New Roman"/>
          <w:color w:val="333333"/>
          <w:sz w:val="32"/>
          <w:szCs w:val="32"/>
        </w:rPr>
        <w:t>事</w:t>
      </w:r>
      <w:r>
        <w:rPr>
          <w:rStyle w:val="13"/>
          <w:rFonts w:hint="default" w:ascii="Times New Roman" w:hAnsi="Times New Roman" w:eastAsia="MS Mincho" w:cs="Times New Roman"/>
          <w:color w:val="333333"/>
          <w:sz w:val="32"/>
          <w:szCs w:val="32"/>
        </w:rPr>
        <w:t> </w:t>
      </w:r>
      <w:r>
        <w:rPr>
          <w:rStyle w:val="13"/>
          <w:rFonts w:hint="default" w:ascii="Times New Roman" w:hAnsi="Times New Roman" w:eastAsia="仿宋_GB2312" w:cs="Times New Roman"/>
          <w:color w:val="333333"/>
          <w:sz w:val="32"/>
          <w:szCs w:val="32"/>
        </w:rPr>
        <w:t>人：</w:t>
      </w:r>
      <w:r>
        <w:rPr>
          <w:rFonts w:hint="default" w:ascii="Times New Roman" w:hAnsi="Times New Roman" w:eastAsia="仿宋_GB2312" w:cs="Times New Roman"/>
          <w:sz w:val="32"/>
          <w:szCs w:val="32"/>
        </w:rPr>
        <w:t>天津某车灯有限公司</w:t>
      </w:r>
    </w:p>
    <w:p w14:paraId="2063594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一、案例名称</w:t>
      </w:r>
    </w:p>
    <w:p w14:paraId="3E72524C">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Style w:val="13"/>
          <w:rFonts w:hint="default" w:ascii="Times New Roman" w:hAnsi="Times New Roman" w:eastAsia="仿宋_GB2312" w:cs="Times New Roman"/>
          <w:color w:val="333333"/>
          <w:sz w:val="32"/>
          <w:szCs w:val="32"/>
        </w:rPr>
        <w:t>案件名称：</w:t>
      </w:r>
      <w:r>
        <w:rPr>
          <w:rFonts w:hint="default" w:ascii="Times New Roman" w:hAnsi="Times New Roman" w:eastAsia="仿宋_GB2312" w:cs="Times New Roman"/>
          <w:sz w:val="32"/>
          <w:szCs w:val="32"/>
        </w:rPr>
        <w:t>天津某车灯有限公司超时加班案</w:t>
      </w:r>
    </w:p>
    <w:p w14:paraId="7898FD75">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Style w:val="13"/>
          <w:rFonts w:hint="default" w:ascii="Times New Roman" w:hAnsi="Times New Roman" w:eastAsia="仿宋_GB2312" w:cs="Times New Roman"/>
          <w:color w:val="333333"/>
          <w:sz w:val="32"/>
          <w:szCs w:val="32"/>
        </w:rPr>
        <w:t>基本案由：</w:t>
      </w:r>
      <w:r>
        <w:rPr>
          <w:rFonts w:hint="default" w:ascii="Times New Roman" w:hAnsi="Times New Roman" w:eastAsia="仿宋_GB2312" w:cs="Times New Roman"/>
          <w:sz w:val="32"/>
          <w:szCs w:val="32"/>
        </w:rPr>
        <w:t>用人单位违反法律规定延长劳动者工作时间</w:t>
      </w:r>
    </w:p>
    <w:p w14:paraId="66798B03">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rPr>
      </w:pPr>
      <w:r>
        <w:rPr>
          <w:rStyle w:val="13"/>
          <w:rFonts w:hint="default" w:ascii="Times New Roman" w:hAnsi="Times New Roman" w:eastAsia="仿宋_GB2312" w:cs="Times New Roman"/>
          <w:color w:val="333333"/>
          <w:sz w:val="32"/>
          <w:szCs w:val="32"/>
        </w:rPr>
        <w:t>案件分类：</w:t>
      </w:r>
      <w:r>
        <w:rPr>
          <w:rFonts w:hint="default" w:ascii="Times New Roman" w:hAnsi="Times New Roman" w:eastAsia="仿宋_GB2312" w:cs="Times New Roman"/>
          <w:sz w:val="32"/>
          <w:szCs w:val="32"/>
        </w:rPr>
        <w:t>行政</w:t>
      </w:r>
      <w:r>
        <w:rPr>
          <w:rFonts w:hint="eastAsia" w:eastAsia="仿宋_GB2312" w:cs="Times New Roman"/>
          <w:sz w:val="32"/>
          <w:szCs w:val="32"/>
          <w:lang w:eastAsia="zh-CN"/>
        </w:rPr>
        <w:t>处罚</w:t>
      </w:r>
      <w:r>
        <w:rPr>
          <w:rFonts w:hint="default" w:ascii="Times New Roman" w:hAnsi="Times New Roman" w:eastAsia="仿宋_GB2312" w:cs="Times New Roman"/>
          <w:sz w:val="32"/>
          <w:szCs w:val="32"/>
        </w:rPr>
        <w:t>类</w:t>
      </w:r>
    </w:p>
    <w:p w14:paraId="64E278A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二、简要案情</w:t>
      </w:r>
    </w:p>
    <w:p w14:paraId="1DCC0C0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2024年12月，市人</w:t>
      </w:r>
      <w:r>
        <w:rPr>
          <w:rFonts w:hint="eastAsia"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局</w:t>
      </w:r>
      <w:r>
        <w:rPr>
          <w:rFonts w:hint="eastAsia" w:ascii="Times New Roman" w:hAnsi="Times New Roman" w:eastAsia="仿宋_GB2312" w:cs="Times New Roman"/>
          <w:kern w:val="2"/>
          <w:sz w:val="32"/>
          <w:szCs w:val="32"/>
          <w:lang w:val="en-US" w:eastAsia="zh-CN" w:bidi="ar-SA"/>
        </w:rPr>
        <w:t>通过“双随机、一公开”方式开展</w:t>
      </w:r>
      <w:r>
        <w:rPr>
          <w:rFonts w:hint="eastAsia" w:eastAsia="仿宋_GB2312" w:cs="Times New Roman"/>
          <w:kern w:val="2"/>
          <w:sz w:val="32"/>
          <w:szCs w:val="32"/>
          <w:lang w:val="en-US" w:eastAsia="zh-CN" w:bidi="ar-SA"/>
        </w:rPr>
        <w:t>行政检查过程中，</w:t>
      </w:r>
      <w:r>
        <w:rPr>
          <w:rFonts w:hint="eastAsia" w:eastAsia="仿宋_GB2312" w:cs="Times New Roman"/>
          <w:sz w:val="32"/>
          <w:szCs w:val="32"/>
          <w:lang w:eastAsia="zh-CN"/>
        </w:rPr>
        <w:t>发现</w:t>
      </w:r>
      <w:r>
        <w:rPr>
          <w:rFonts w:hint="default" w:ascii="Times New Roman" w:hAnsi="Times New Roman" w:eastAsia="仿宋_GB2312" w:cs="Times New Roman"/>
          <w:sz w:val="32"/>
          <w:szCs w:val="32"/>
        </w:rPr>
        <w:t>坐落于天津市西青经济开发区</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天津某车灯有限公司2024年7</w:t>
      </w:r>
      <w:r>
        <w:rPr>
          <w:rFonts w:hint="eastAsia"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8月，存在部分劳动者超过规定时间加班的</w:t>
      </w:r>
      <w:r>
        <w:rPr>
          <w:rFonts w:hint="eastAsia" w:ascii="Times New Roman" w:hAnsi="Times New Roman" w:eastAsia="仿宋_GB2312" w:cs="Times New Roman"/>
          <w:sz w:val="32"/>
          <w:szCs w:val="32"/>
          <w:lang w:eastAsia="zh-CN"/>
        </w:rPr>
        <w:t>违法行为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该单位负责人介绍</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因生产</w:t>
      </w:r>
      <w:r>
        <w:rPr>
          <w:rFonts w:hint="default" w:ascii="Times New Roman" w:hAnsi="Times New Roman" w:eastAsia="仿宋_GB2312" w:cs="Times New Roman"/>
          <w:sz w:val="32"/>
          <w:szCs w:val="32"/>
        </w:rPr>
        <w:t>订单突然增多</w:t>
      </w:r>
      <w:r>
        <w:rPr>
          <w:rFonts w:hint="eastAsia" w:ascii="Times New Roman" w:hAnsi="Times New Roman" w:eastAsia="仿宋_GB2312" w:cs="Times New Roman"/>
          <w:sz w:val="32"/>
          <w:szCs w:val="32"/>
          <w:lang w:eastAsia="zh-CN"/>
        </w:rPr>
        <w:t>，且订单约定交付时间较短</w:t>
      </w:r>
      <w:r>
        <w:rPr>
          <w:rFonts w:hint="default" w:ascii="Times New Roman" w:hAnsi="Times New Roman" w:eastAsia="仿宋_GB2312" w:cs="Times New Roman"/>
          <w:sz w:val="32"/>
          <w:szCs w:val="32"/>
        </w:rPr>
        <w:t>，为保证按期</w:t>
      </w:r>
      <w:r>
        <w:rPr>
          <w:rFonts w:hint="eastAsia" w:ascii="Times New Roman" w:hAnsi="Times New Roman" w:eastAsia="仿宋_GB2312" w:cs="Times New Roman"/>
          <w:sz w:val="32"/>
          <w:szCs w:val="32"/>
          <w:lang w:eastAsia="zh-CN"/>
        </w:rPr>
        <w:t>完成生产任务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避免因违约出现</w:t>
      </w:r>
      <w:r>
        <w:rPr>
          <w:rFonts w:hint="default" w:ascii="Times New Roman" w:hAnsi="Times New Roman" w:eastAsia="仿宋_GB2312" w:cs="Times New Roman"/>
          <w:sz w:val="32"/>
          <w:szCs w:val="32"/>
        </w:rPr>
        <w:t>巨额</w:t>
      </w:r>
      <w:r>
        <w:rPr>
          <w:rFonts w:hint="eastAsia" w:ascii="Times New Roman" w:hAnsi="Times New Roman" w:eastAsia="仿宋_GB2312" w:cs="Times New Roman"/>
          <w:sz w:val="32"/>
          <w:szCs w:val="32"/>
          <w:lang w:eastAsia="zh-CN"/>
        </w:rPr>
        <w:t>赔偿</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导致</w:t>
      </w:r>
      <w:r>
        <w:rPr>
          <w:rFonts w:hint="default" w:ascii="Times New Roman" w:hAnsi="Times New Roman" w:eastAsia="仿宋_GB2312" w:cs="Times New Roman"/>
          <w:sz w:val="32"/>
          <w:szCs w:val="32"/>
        </w:rPr>
        <w:t>出现超时加班</w:t>
      </w:r>
      <w:r>
        <w:rPr>
          <w:rFonts w:hint="eastAsia"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p>
    <w:p w14:paraId="0EC982A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三、法律适用</w:t>
      </w:r>
    </w:p>
    <w:p w14:paraId="512BCB2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（一）《中华人民共和国劳动法》第四十三条规定，用人单位不得违反本法规定延长劳动者的工作时间。</w:t>
      </w:r>
    </w:p>
    <w:p w14:paraId="2B88FB2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劳动保障监察条例》第二十五条规定，用人单位违反劳动保障法律、法规或者规章延长劳动者工作时间的，由劳动保障行政部门给予警告，责令限期改正，并可以按照受侵害的劳动者每人100元以上500元以下的标准计算，处以罚款。</w:t>
      </w:r>
    </w:p>
    <w:p w14:paraId="59F878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四、处理结果</w:t>
      </w:r>
    </w:p>
    <w:p w14:paraId="2B3FF07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2025年1月，市人社局依据《劳动保障监察条例》第二十五条</w:t>
      </w:r>
      <w:r>
        <w:rPr>
          <w:rFonts w:hint="eastAsia"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下达限期整改指令书，责令该单位立即停止超时加班行为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该单位</w:t>
      </w:r>
      <w:r>
        <w:rPr>
          <w:rFonts w:hint="eastAsia" w:ascii="Times New Roman" w:hAnsi="Times New Roman" w:eastAsia="仿宋_GB2312" w:cs="Times New Roman"/>
          <w:sz w:val="32"/>
          <w:szCs w:val="32"/>
          <w:lang w:eastAsia="zh-CN"/>
        </w:rPr>
        <w:t>已自行</w:t>
      </w:r>
      <w:r>
        <w:rPr>
          <w:rFonts w:hint="default" w:ascii="Times New Roman" w:hAnsi="Times New Roman" w:eastAsia="仿宋_GB2312" w:cs="Times New Roman"/>
          <w:sz w:val="32"/>
          <w:szCs w:val="32"/>
        </w:rPr>
        <w:t>整改</w:t>
      </w:r>
      <w:r>
        <w:rPr>
          <w:rFonts w:hint="eastAsia" w:ascii="Times New Roman" w:hAnsi="Times New Roman" w:eastAsia="仿宋_GB2312" w:cs="Times New Roman"/>
          <w:sz w:val="32"/>
          <w:szCs w:val="32"/>
          <w:lang w:eastAsia="zh-CN"/>
        </w:rPr>
        <w:t>完毕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由于该单位</w:t>
      </w:r>
      <w:r>
        <w:rPr>
          <w:rFonts w:hint="default" w:ascii="Times New Roman" w:hAnsi="Times New Roman" w:eastAsia="仿宋_GB2312" w:cs="Times New Roman"/>
          <w:sz w:val="32"/>
          <w:szCs w:val="32"/>
        </w:rPr>
        <w:t>符合“初次违法且危害后果轻微并及时改正”情形，依据《中华人民共和国行政处罚法》和《天津市人力资源和社会保障轻微违法行为不予行政处罚清单（第一版）》，</w:t>
      </w:r>
      <w:r>
        <w:rPr>
          <w:rFonts w:hint="eastAsia" w:ascii="Times New Roman" w:hAnsi="Times New Roman" w:eastAsia="仿宋_GB2312" w:cs="Times New Roman"/>
          <w:sz w:val="32"/>
          <w:szCs w:val="32"/>
          <w:lang w:eastAsia="zh-CN"/>
        </w:rPr>
        <w:t>市人社局</w:t>
      </w:r>
      <w:r>
        <w:rPr>
          <w:rFonts w:hint="default" w:ascii="Times New Roman" w:hAnsi="Times New Roman" w:eastAsia="仿宋_GB2312" w:cs="Times New Roman"/>
          <w:sz w:val="32"/>
          <w:szCs w:val="32"/>
        </w:rPr>
        <w:t>决定对该单位的违法行为</w:t>
      </w:r>
      <w:r>
        <w:rPr>
          <w:rFonts w:hint="eastAsia"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不予行政处罚</w:t>
      </w:r>
      <w:r>
        <w:rPr>
          <w:rFonts w:hint="eastAsia" w:ascii="Times New Roman" w:hAnsi="Times New Roman" w:eastAsia="仿宋_GB2312" w:cs="Times New Roman"/>
          <w:sz w:val="32"/>
          <w:szCs w:val="32"/>
          <w:lang w:eastAsia="zh-CN"/>
        </w:rPr>
        <w:t>的决定</w:t>
      </w:r>
      <w:r>
        <w:rPr>
          <w:rFonts w:hint="default" w:ascii="Times New Roman" w:hAnsi="Times New Roman" w:eastAsia="仿宋_GB2312" w:cs="Times New Roman"/>
          <w:sz w:val="32"/>
          <w:szCs w:val="32"/>
        </w:rPr>
        <w:t>。</w:t>
      </w:r>
    </w:p>
    <w:p w14:paraId="1784943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五、说明理由</w:t>
      </w:r>
    </w:p>
    <w:p w14:paraId="387B2AF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执法人员通过调查了解到，</w:t>
      </w:r>
      <w:r>
        <w:rPr>
          <w:rFonts w:hint="eastAsia" w:ascii="Times New Roman" w:hAnsi="Times New Roman" w:eastAsia="仿宋_GB2312" w:cs="Times New Roman"/>
          <w:sz w:val="32"/>
          <w:szCs w:val="32"/>
          <w:lang w:eastAsia="zh-CN"/>
        </w:rPr>
        <w:t>造成该单位出现</w:t>
      </w:r>
      <w:r>
        <w:rPr>
          <w:rFonts w:hint="default" w:ascii="Times New Roman" w:hAnsi="Times New Roman" w:eastAsia="仿宋_GB2312" w:cs="Times New Roman"/>
          <w:sz w:val="32"/>
          <w:szCs w:val="32"/>
        </w:rPr>
        <w:t>超时加班的原因是</w:t>
      </w:r>
      <w:r>
        <w:rPr>
          <w:rFonts w:hint="eastAsia"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订单突然增多，</w:t>
      </w:r>
      <w:r>
        <w:rPr>
          <w:rFonts w:hint="eastAsia" w:ascii="Times New Roman" w:hAnsi="Times New Roman" w:eastAsia="仿宋_GB2312" w:cs="Times New Roman"/>
          <w:sz w:val="32"/>
          <w:szCs w:val="32"/>
          <w:lang w:eastAsia="zh-CN"/>
        </w:rPr>
        <w:t>时间紧、</w:t>
      </w:r>
      <w:r>
        <w:rPr>
          <w:rFonts w:hint="default" w:ascii="Times New Roman" w:hAnsi="Times New Roman" w:eastAsia="仿宋_GB2312" w:cs="Times New Roman"/>
          <w:sz w:val="32"/>
          <w:szCs w:val="32"/>
        </w:rPr>
        <w:t>人手不足，</w:t>
      </w:r>
      <w:r>
        <w:rPr>
          <w:rFonts w:hint="eastAsia" w:ascii="Times New Roman" w:hAnsi="Times New Roman" w:eastAsia="仿宋_GB2312" w:cs="Times New Roman"/>
          <w:sz w:val="32"/>
          <w:szCs w:val="32"/>
          <w:lang w:eastAsia="zh-CN"/>
        </w:rPr>
        <w:t>临时招用劳动者又难以在短时间内完成，</w:t>
      </w:r>
      <w:r>
        <w:rPr>
          <w:rFonts w:hint="eastAsia" w:eastAsia="仿宋_GB2312" w:cs="Times New Roman"/>
          <w:sz w:val="32"/>
          <w:szCs w:val="32"/>
          <w:lang w:val="en-US" w:eastAsia="zh-CN"/>
        </w:rPr>
        <w:t>担心</w:t>
      </w:r>
      <w:r>
        <w:rPr>
          <w:rFonts w:hint="default" w:ascii="Times New Roman" w:hAnsi="Times New Roman" w:eastAsia="仿宋_GB2312" w:cs="Times New Roman"/>
          <w:sz w:val="32"/>
          <w:szCs w:val="32"/>
        </w:rPr>
        <w:t>违约面临巨额赔付，影响单位正常运行，</w:t>
      </w:r>
      <w:r>
        <w:rPr>
          <w:rFonts w:hint="eastAsia" w:ascii="Times New Roman" w:hAnsi="Times New Roman" w:eastAsia="仿宋_GB2312" w:cs="Times New Roman"/>
          <w:sz w:val="32"/>
          <w:szCs w:val="32"/>
          <w:lang w:eastAsia="zh-CN"/>
        </w:rPr>
        <w:t>只能通过增加职工加班时间的方式赶工完成订单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调查中发现该单位</w:t>
      </w:r>
      <w:r>
        <w:rPr>
          <w:rFonts w:hint="eastAsia" w:eastAsia="仿宋_GB2312" w:cs="Times New Roman"/>
          <w:sz w:val="32"/>
          <w:szCs w:val="32"/>
          <w:lang w:eastAsia="zh-CN"/>
        </w:rPr>
        <w:t>已</w:t>
      </w:r>
      <w:r>
        <w:rPr>
          <w:rFonts w:hint="eastAsia" w:ascii="Times New Roman" w:hAnsi="Times New Roman" w:eastAsia="仿宋_GB2312" w:cs="Times New Roman"/>
          <w:sz w:val="32"/>
          <w:szCs w:val="32"/>
          <w:lang w:eastAsia="zh-CN"/>
        </w:rPr>
        <w:t>按照法律规定支付了加班费</w:t>
      </w:r>
      <w:r>
        <w:rPr>
          <w:rFonts w:hint="eastAsia" w:eastAsia="仿宋_GB2312" w:cs="Times New Roman"/>
          <w:sz w:val="32"/>
          <w:szCs w:val="32"/>
          <w:lang w:eastAsia="zh-CN"/>
        </w:rPr>
        <w:t>，且</w:t>
      </w:r>
      <w:r>
        <w:rPr>
          <w:rFonts w:hint="default" w:ascii="Times New Roman" w:hAnsi="Times New Roman" w:eastAsia="仿宋_GB2312" w:cs="Times New Roman"/>
          <w:sz w:val="32"/>
          <w:szCs w:val="32"/>
        </w:rPr>
        <w:t>之前未因违规延长劳动者工作时间而被人社行政部门处理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此次违法行为</w:t>
      </w:r>
      <w:r>
        <w:rPr>
          <w:rFonts w:hint="eastAsia" w:ascii="Times New Roman" w:hAnsi="Times New Roman" w:eastAsia="仿宋_GB2312" w:cs="Times New Roman"/>
          <w:sz w:val="32"/>
          <w:szCs w:val="32"/>
          <w:lang w:eastAsia="zh-CN"/>
        </w:rPr>
        <w:t>除</w:t>
      </w:r>
      <w:r>
        <w:rPr>
          <w:rFonts w:hint="default" w:ascii="Times New Roman" w:hAnsi="Times New Roman" w:eastAsia="仿宋_GB2312" w:cs="Times New Roman"/>
          <w:sz w:val="32"/>
          <w:szCs w:val="32"/>
        </w:rPr>
        <w:t>超时加班</w:t>
      </w:r>
      <w:r>
        <w:rPr>
          <w:rFonts w:hint="eastAsia" w:ascii="Times New Roman" w:hAnsi="Times New Roman" w:eastAsia="仿宋_GB2312" w:cs="Times New Roman"/>
          <w:sz w:val="32"/>
          <w:szCs w:val="32"/>
          <w:lang w:eastAsia="zh-CN"/>
        </w:rPr>
        <w:t>外</w:t>
      </w:r>
      <w:r>
        <w:rPr>
          <w:rFonts w:hint="default" w:ascii="Times New Roman" w:hAnsi="Times New Roman" w:eastAsia="仿宋_GB2312" w:cs="Times New Roman"/>
          <w:sz w:val="32"/>
          <w:szCs w:val="32"/>
        </w:rPr>
        <w:t>，无其他</w:t>
      </w:r>
      <w:r>
        <w:rPr>
          <w:rFonts w:hint="eastAsia" w:ascii="Times New Roman" w:hAnsi="Times New Roman" w:eastAsia="仿宋_GB2312" w:cs="Times New Roman"/>
          <w:sz w:val="32"/>
          <w:szCs w:val="32"/>
          <w:lang w:eastAsia="zh-CN"/>
        </w:rPr>
        <w:t>违法</w:t>
      </w:r>
      <w:r>
        <w:rPr>
          <w:rFonts w:hint="default" w:ascii="Times New Roman" w:hAnsi="Times New Roman" w:eastAsia="仿宋_GB2312" w:cs="Times New Roman"/>
          <w:sz w:val="32"/>
          <w:szCs w:val="32"/>
        </w:rPr>
        <w:t>情形，在检查过程中及时自行改正，符合“初次违法且危害后果轻微并及时改正”情形，依据《中华人民共和国行政处罚法》和《天津市人力资源和社会保障轻微违法行为不予行政处罚清单（第一版）》，决定对该单位的违法行为不予行政处罚。</w:t>
      </w:r>
    </w:p>
    <w:p w14:paraId="12B27E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六、典型意义</w:t>
      </w:r>
    </w:p>
    <w:p w14:paraId="07741B98">
      <w:pPr>
        <w:tabs>
          <w:tab w:val="left" w:pos="8222"/>
        </w:tabs>
        <w:adjustRightInd w:val="0"/>
        <w:snapToGrid w:val="0"/>
        <w:spacing w:line="600" w:lineRule="exact"/>
        <w:ind w:firstLine="0" w:firstLineChars="0"/>
        <w:jc w:val="left"/>
        <w:rPr>
          <w:rFonts w:hint="default" w:ascii="Times New Roman" w:hAnsi="Times New Roman" w:eastAsia="黑体" w:cs="Times New Roman"/>
          <w:b w:val="0"/>
          <w:bCs/>
          <w:sz w:val="32"/>
          <w:szCs w:val="32"/>
          <w:lang w:eastAsia="zh-CN"/>
        </w:rPr>
      </w:pP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保障劳动者</w:t>
      </w:r>
      <w:r>
        <w:rPr>
          <w:rFonts w:hint="eastAsia" w:eastAsia="仿宋_GB2312" w:cs="Times New Roman"/>
          <w:sz w:val="32"/>
          <w:szCs w:val="32"/>
          <w:lang w:eastAsia="zh-CN"/>
        </w:rPr>
        <w:t>合法</w:t>
      </w:r>
      <w:r>
        <w:rPr>
          <w:rFonts w:hint="default" w:ascii="Times New Roman" w:hAnsi="Times New Roman" w:eastAsia="仿宋_GB2312" w:cs="Times New Roman"/>
          <w:sz w:val="32"/>
          <w:szCs w:val="32"/>
        </w:rPr>
        <w:t>权益是</w:t>
      </w:r>
      <w:r>
        <w:rPr>
          <w:rFonts w:hint="eastAsia" w:eastAsia="仿宋_GB2312" w:cs="Times New Roman"/>
          <w:sz w:val="32"/>
          <w:szCs w:val="32"/>
          <w:lang w:eastAsia="zh-CN"/>
        </w:rPr>
        <w:t>人社部门的法定职责，</w:t>
      </w:r>
      <w:r>
        <w:rPr>
          <w:rFonts w:hint="default" w:ascii="Times New Roman" w:hAnsi="Times New Roman" w:eastAsia="仿宋_GB2312" w:cs="Times New Roman"/>
          <w:sz w:val="32"/>
          <w:szCs w:val="32"/>
        </w:rPr>
        <w:t>通过</w:t>
      </w:r>
      <w:r>
        <w:rPr>
          <w:rFonts w:hint="eastAsia" w:eastAsia="仿宋_GB2312" w:cs="Times New Roman"/>
          <w:sz w:val="32"/>
          <w:szCs w:val="32"/>
          <w:lang w:eastAsia="zh-CN"/>
        </w:rPr>
        <w:t>开展</w:t>
      </w:r>
      <w:r>
        <w:rPr>
          <w:rFonts w:hint="default" w:ascii="Times New Roman" w:hAnsi="Times New Roman" w:eastAsia="仿宋_GB2312" w:cs="Times New Roman"/>
          <w:sz w:val="32"/>
          <w:szCs w:val="32"/>
        </w:rPr>
        <w:t>行政执法</w:t>
      </w:r>
      <w:r>
        <w:rPr>
          <w:rFonts w:hint="eastAsia" w:eastAsia="仿宋_GB2312" w:cs="Times New Roman"/>
          <w:sz w:val="32"/>
          <w:szCs w:val="32"/>
          <w:lang w:eastAsia="zh-CN"/>
        </w:rPr>
        <w:t>活动，保障人社</w:t>
      </w:r>
      <w:r>
        <w:rPr>
          <w:rFonts w:hint="default" w:ascii="Times New Roman" w:hAnsi="Times New Roman" w:eastAsia="仿宋_GB2312" w:cs="Times New Roman"/>
          <w:sz w:val="32"/>
          <w:szCs w:val="32"/>
        </w:rPr>
        <w:t>法律法规</w:t>
      </w:r>
      <w:r>
        <w:rPr>
          <w:rFonts w:hint="eastAsia" w:eastAsia="仿宋_GB2312" w:cs="Times New Roman"/>
          <w:sz w:val="32"/>
          <w:szCs w:val="32"/>
          <w:lang w:eastAsia="zh-CN"/>
        </w:rPr>
        <w:t>及时、准确实施</w:t>
      </w:r>
      <w:r>
        <w:rPr>
          <w:rFonts w:hint="default" w:ascii="Times New Roman" w:hAnsi="Times New Roman" w:eastAsia="仿宋_GB2312" w:cs="Times New Roman"/>
          <w:sz w:val="32"/>
          <w:szCs w:val="32"/>
        </w:rPr>
        <w:t>，促进劳动关系和谐</w:t>
      </w:r>
      <w:r>
        <w:rPr>
          <w:rFonts w:hint="eastAsia" w:eastAsia="仿宋_GB2312" w:cs="Times New Roman"/>
          <w:sz w:val="32"/>
          <w:szCs w:val="32"/>
          <w:lang w:eastAsia="zh-CN"/>
        </w:rPr>
        <w:t>稳定</w:t>
      </w:r>
      <w:r>
        <w:rPr>
          <w:rFonts w:hint="default" w:ascii="Times New Roman" w:hAnsi="Times New Roman" w:eastAsia="仿宋_GB2312" w:cs="Times New Roman"/>
          <w:sz w:val="32"/>
          <w:szCs w:val="32"/>
        </w:rPr>
        <w:t>，是经济健康发展的重要支撑。行政执法的目的不是“一罚了之”</w:t>
      </w:r>
      <w:r>
        <w:rPr>
          <w:rFonts w:hint="eastAsia" w:eastAsia="仿宋_GB2312" w:cs="Times New Roman"/>
          <w:sz w:val="32"/>
          <w:szCs w:val="32"/>
          <w:lang w:eastAsia="zh-CN"/>
        </w:rPr>
        <w:t>，多年来，</w:t>
      </w:r>
      <w:r>
        <w:rPr>
          <w:rFonts w:hint="eastAsia" w:ascii="Times New Roman" w:hAnsi="Times New Roman" w:eastAsia="仿宋_GB2312" w:cs="Times New Roman"/>
          <w:sz w:val="32"/>
          <w:szCs w:val="32"/>
          <w:lang w:eastAsia="zh-CN"/>
        </w:rPr>
        <w:t>市人社局始终</w:t>
      </w:r>
      <w:r>
        <w:rPr>
          <w:rFonts w:hint="default" w:ascii="Times New Roman" w:hAnsi="Times New Roman" w:eastAsia="仿宋_GB2312" w:cs="Times New Roman"/>
          <w:sz w:val="32"/>
          <w:szCs w:val="32"/>
          <w:lang w:eastAsia="zh-CN"/>
        </w:rPr>
        <w:t>坚持</w:t>
      </w:r>
      <w:r>
        <w:rPr>
          <w:rFonts w:hint="eastAsia" w:ascii="Times New Roman" w:hAnsi="Times New Roman" w:eastAsia="仿宋_GB2312" w:cs="Times New Roman"/>
          <w:sz w:val="32"/>
          <w:szCs w:val="32"/>
          <w:lang w:eastAsia="zh-CN"/>
        </w:rPr>
        <w:t>包容</w:t>
      </w:r>
      <w:r>
        <w:rPr>
          <w:rFonts w:hint="default" w:ascii="Times New Roman" w:hAnsi="Times New Roman" w:eastAsia="仿宋_GB2312" w:cs="Times New Roman"/>
          <w:sz w:val="32"/>
          <w:szCs w:val="32"/>
          <w:lang w:eastAsia="zh-CN"/>
        </w:rPr>
        <w:t>审慎监管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通过柔性执法，将执法理念从管理转变为治理，打破了执法就是处罚的传统观念，通过说服教育、劝导规范、警示告诫等非强制性方式，</w:t>
      </w:r>
      <w:r>
        <w:rPr>
          <w:rFonts w:hint="eastAsia" w:eastAsia="仿宋_GB2312" w:cs="Times New Roman"/>
          <w:sz w:val="32"/>
          <w:szCs w:val="32"/>
          <w:lang w:eastAsia="zh-CN"/>
        </w:rPr>
        <w:t>即保证了法律的“刚性”，又</w:t>
      </w:r>
      <w:r>
        <w:rPr>
          <w:rFonts w:hint="default" w:ascii="Times New Roman" w:hAnsi="Times New Roman" w:eastAsia="仿宋_GB2312" w:cs="Times New Roman"/>
          <w:sz w:val="32"/>
          <w:szCs w:val="32"/>
        </w:rPr>
        <w:t>传递了法律的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温度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p>
    <w:p w14:paraId="4C8FCC38">
      <w:pPr>
        <w:tabs>
          <w:tab w:val="left" w:pos="8222"/>
        </w:tabs>
        <w:adjustRightInd w:val="0"/>
        <w:snapToGrid w:val="0"/>
        <w:spacing w:line="600" w:lineRule="exact"/>
        <w:ind w:firstLine="0" w:firstLineChars="0"/>
        <w:jc w:val="left"/>
        <w:rPr>
          <w:rFonts w:hint="default" w:ascii="Times New Roman" w:hAnsi="Times New Roman" w:eastAsia="黑体" w:cs="Times New Roman"/>
          <w:b w:val="0"/>
          <w:bCs/>
          <w:sz w:val="32"/>
          <w:szCs w:val="32"/>
          <w:lang w:eastAsia="zh-CN"/>
        </w:rPr>
      </w:pPr>
    </w:p>
    <w:p w14:paraId="30387939">
      <w:pPr>
        <w:tabs>
          <w:tab w:val="left" w:pos="8222"/>
        </w:tabs>
        <w:adjustRightInd w:val="0"/>
        <w:snapToGrid w:val="0"/>
        <w:spacing w:line="600" w:lineRule="exact"/>
        <w:ind w:firstLine="0" w:firstLineChars="0"/>
        <w:jc w:val="center"/>
        <w:rPr>
          <w:rFonts w:hint="eastAsia" w:eastAsia="黑体" w:cs="Times New Roman"/>
          <w:b w:val="0"/>
          <w:bCs/>
          <w:sz w:val="32"/>
          <w:szCs w:val="32"/>
          <w:lang w:eastAsia="zh-CN"/>
        </w:rPr>
      </w:pPr>
      <w:r>
        <w:rPr>
          <w:rFonts w:hint="default" w:ascii="Times New Roman" w:hAnsi="Times New Roman" w:eastAsia="黑体" w:cs="Times New Roman"/>
          <w:b w:val="0"/>
          <w:bCs/>
          <w:sz w:val="32"/>
          <w:szCs w:val="32"/>
          <w:lang w:eastAsia="zh-CN"/>
        </w:rPr>
        <w:t>指导案例</w:t>
      </w:r>
      <w:r>
        <w:rPr>
          <w:rFonts w:hint="eastAsia" w:eastAsia="黑体" w:cs="Times New Roman"/>
          <w:b w:val="0"/>
          <w:bCs/>
          <w:sz w:val="32"/>
          <w:szCs w:val="32"/>
          <w:lang w:eastAsia="zh-CN"/>
        </w:rPr>
        <w:t>二</w:t>
      </w:r>
    </w:p>
    <w:p w14:paraId="2B112A9C">
      <w:pPr>
        <w:tabs>
          <w:tab w:val="left" w:pos="8222"/>
        </w:tabs>
        <w:adjustRightInd w:val="0"/>
        <w:snapToGrid w:val="0"/>
        <w:spacing w:line="600" w:lineRule="exact"/>
        <w:ind w:firstLine="482" w:firstLineChars="150"/>
        <w:jc w:val="both"/>
        <w:rPr>
          <w:rFonts w:ascii="Times New Roman" w:hAnsi="Times New Roman" w:eastAsia="仿宋_GB2312" w:cs="Times New Roman"/>
          <w:color w:val="auto"/>
          <w:sz w:val="32"/>
          <w:szCs w:val="32"/>
        </w:rPr>
      </w:pPr>
      <w:r>
        <w:rPr>
          <w:rFonts w:hint="default" w:eastAsia="仿宋_GB2312"/>
          <w:b/>
          <w:bCs/>
          <w:color w:val="auto"/>
          <w:sz w:val="32"/>
          <w:szCs w:val="32"/>
          <w:lang w:val="en-US" w:eastAsia="zh-CN"/>
        </w:rPr>
        <w:t xml:space="preserve"> </w:t>
      </w:r>
      <w:r>
        <w:rPr>
          <w:rFonts w:ascii="Times New Roman" w:hAnsi="Times New Roman" w:eastAsia="仿宋_GB2312" w:cs="Times New Roman"/>
          <w:b/>
          <w:bCs/>
          <w:color w:val="auto"/>
          <w:sz w:val="32"/>
          <w:szCs w:val="32"/>
        </w:rPr>
        <w:t>行政机关：</w:t>
      </w:r>
      <w:r>
        <w:rPr>
          <w:rFonts w:hint="eastAsia" w:eastAsia="仿宋_GB2312"/>
          <w:sz w:val="32"/>
          <w:szCs w:val="32"/>
          <w:lang w:val="en-US" w:eastAsia="zh-CN"/>
        </w:rPr>
        <w:t>天津港保税区</w:t>
      </w:r>
      <w:r>
        <w:rPr>
          <w:rFonts w:hint="default" w:eastAsia="仿宋_GB2312"/>
          <w:sz w:val="32"/>
          <w:szCs w:val="32"/>
          <w:lang w:val="en-US" w:eastAsia="zh-CN"/>
        </w:rPr>
        <w:t>人力资源和社会保障局</w:t>
      </w:r>
    </w:p>
    <w:p w14:paraId="03F83BB9">
      <w:pPr>
        <w:tabs>
          <w:tab w:val="left" w:pos="8222"/>
        </w:tabs>
        <w:adjustRightInd w:val="0"/>
        <w:snapToGrid w:val="0"/>
        <w:spacing w:line="600" w:lineRule="exact"/>
        <w:ind w:firstLine="0" w:firstLineChars="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b/>
          <w:bCs/>
          <w:color w:val="auto"/>
          <w:sz w:val="32"/>
          <w:szCs w:val="32"/>
        </w:rPr>
        <w:t>当</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事</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人：</w:t>
      </w:r>
      <w:r>
        <w:rPr>
          <w:rFonts w:hint="eastAsia" w:eastAsia="仿宋_GB2312"/>
          <w:sz w:val="32"/>
          <w:szCs w:val="32"/>
          <w:lang w:val="en-US" w:eastAsia="zh-CN"/>
        </w:rPr>
        <w:t>某某</w:t>
      </w:r>
      <w:r>
        <w:rPr>
          <w:rFonts w:hint="default" w:eastAsia="仿宋_GB2312"/>
          <w:sz w:val="32"/>
          <w:szCs w:val="32"/>
          <w:lang w:val="en-US" w:eastAsia="zh-CN"/>
        </w:rPr>
        <w:t>保安服务有限公司</w:t>
      </w:r>
    </w:p>
    <w:p w14:paraId="13BB654C">
      <w:pPr>
        <w:tabs>
          <w:tab w:val="left" w:pos="8222"/>
        </w:tabs>
        <w:adjustRightInd w:val="0"/>
        <w:snapToGrid w:val="0"/>
        <w:spacing w:line="60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一、案例名称</w:t>
      </w:r>
    </w:p>
    <w:p w14:paraId="40A563BD">
      <w:pPr>
        <w:tabs>
          <w:tab w:val="left" w:pos="8222"/>
        </w:tabs>
        <w:adjustRightInd w:val="0"/>
        <w:snapToGrid w:val="0"/>
        <w:spacing w:line="600" w:lineRule="exact"/>
        <w:ind w:firstLine="643"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案件名称：</w:t>
      </w:r>
      <w:r>
        <w:rPr>
          <w:rFonts w:hint="eastAsia" w:ascii="Times New Roman" w:hAnsi="Times New Roman" w:eastAsia="仿宋_GB2312" w:cs="Times New Roman"/>
          <w:sz w:val="32"/>
          <w:szCs w:val="32"/>
          <w:lang w:val="en-US" w:eastAsia="zh-CN"/>
        </w:rPr>
        <w:t>保税区人社局责令企业</w:t>
      </w:r>
      <w:r>
        <w:rPr>
          <w:rFonts w:hint="default" w:ascii="Times New Roman" w:hAnsi="Times New Roman" w:eastAsia="仿宋_GB2312" w:cs="Times New Roman"/>
          <w:sz w:val="32"/>
          <w:szCs w:val="32"/>
          <w:lang w:val="en-US" w:eastAsia="zh-CN"/>
        </w:rPr>
        <w:t>依法为职工办理社会保险缴费登记</w:t>
      </w:r>
      <w:r>
        <w:rPr>
          <w:rFonts w:hint="eastAsia" w:ascii="Times New Roman" w:hAnsi="Times New Roman" w:eastAsia="仿宋_GB2312" w:cs="Times New Roman"/>
          <w:sz w:val="32"/>
          <w:szCs w:val="32"/>
          <w:lang w:val="en-US" w:eastAsia="zh-CN"/>
        </w:rPr>
        <w:t>案</w:t>
      </w:r>
    </w:p>
    <w:p w14:paraId="562FB047">
      <w:pPr>
        <w:pStyle w:val="2"/>
        <w:spacing w:line="600" w:lineRule="exact"/>
        <w:jc w:val="left"/>
        <w:rPr>
          <w:rFonts w:hint="eastAsia"/>
          <w:lang w:val="en-US" w:eastAsia="zh-CN"/>
        </w:rPr>
      </w:pPr>
      <w:r>
        <w:rPr>
          <w:rFonts w:hint="eastAsia" w:eastAsia="仿宋_GB2312" w:cs="Times New Roman"/>
          <w:b/>
          <w:bCs/>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基本案由</w:t>
      </w:r>
      <w:r>
        <w:rPr>
          <w:rFonts w:hint="eastAsia" w:eastAsia="仿宋_GB2312" w:cs="Times New Roman"/>
          <w:b/>
          <w:bCs/>
          <w:color w:val="auto"/>
          <w:kern w:val="2"/>
          <w:sz w:val="32"/>
          <w:szCs w:val="32"/>
          <w:lang w:val="en-US" w:eastAsia="zh-CN" w:bidi="ar-SA"/>
        </w:rPr>
        <w:t>：</w:t>
      </w:r>
      <w:r>
        <w:rPr>
          <w:rFonts w:hint="eastAsia" w:eastAsia="仿宋_GB2312" w:cs="Times New Roman"/>
          <w:kern w:val="2"/>
          <w:sz w:val="32"/>
          <w:szCs w:val="32"/>
          <w:lang w:val="en-US" w:eastAsia="zh-CN" w:bidi="ar-SA"/>
        </w:rPr>
        <w:t>未依法办理社会保险登记</w:t>
      </w:r>
    </w:p>
    <w:p w14:paraId="58F2D7B9">
      <w:pPr>
        <w:tabs>
          <w:tab w:val="left" w:pos="8222"/>
        </w:tabs>
        <w:adjustRightInd w:val="0"/>
        <w:snapToGrid w:val="0"/>
        <w:spacing w:line="600" w:lineRule="exact"/>
        <w:ind w:firstLine="640"/>
        <w:rPr>
          <w:rFonts w:hint="eastAsia" w:ascii="Times New Roman" w:hAnsi="Times New Roman" w:eastAsia="仿宋_GB2312" w:cs="Times New Roman"/>
          <w:sz w:val="32"/>
          <w:szCs w:val="32"/>
          <w:lang w:val="en" w:eastAsia="zh-CN"/>
        </w:rPr>
      </w:pPr>
      <w:r>
        <w:rPr>
          <w:rFonts w:hint="default" w:ascii="Times New Roman" w:hAnsi="Times New Roman" w:eastAsia="仿宋_GB2312" w:cs="Times New Roman"/>
          <w:b/>
          <w:bCs/>
          <w:color w:val="auto"/>
          <w:sz w:val="32"/>
          <w:szCs w:val="32"/>
        </w:rPr>
        <w:t>案件分类：</w:t>
      </w:r>
      <w:r>
        <w:rPr>
          <w:rFonts w:hint="eastAsia" w:eastAsia="仿宋_GB2312" w:cs="Times New Roman"/>
          <w:sz w:val="32"/>
          <w:szCs w:val="32"/>
          <w:lang w:val="en-US" w:eastAsia="zh-CN"/>
        </w:rPr>
        <w:t>行政检查类</w:t>
      </w:r>
    </w:p>
    <w:p w14:paraId="7555827F">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640" w:leftChars="0" w:firstLine="0" w:firstLineChars="0"/>
        <w:jc w:val="both"/>
        <w:textAlignment w:val="auto"/>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eastAsia="zh-CN"/>
        </w:rPr>
        <w:t>简要案情</w:t>
      </w:r>
    </w:p>
    <w:p w14:paraId="3EE8B3EC">
      <w:pPr>
        <w:keepNext w:val="0"/>
        <w:keepLines w:val="0"/>
        <w:pageBreakBefore w:val="0"/>
        <w:widowControl w:val="0"/>
        <w:tabs>
          <w:tab w:val="left" w:pos="8222"/>
        </w:tabs>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2025年6月19日保税区人社局通过“双随机、一公开”方式开展现场检查时，发现</w:t>
      </w:r>
      <w:r>
        <w:rPr>
          <w:rFonts w:hint="eastAsia" w:eastAsia="仿宋_GB2312" w:cs="Times New Roman"/>
          <w:kern w:val="2"/>
          <w:sz w:val="32"/>
          <w:szCs w:val="32"/>
          <w:lang w:val="en-US" w:eastAsia="zh-CN" w:bidi="ar-SA"/>
        </w:rPr>
        <w:t>某某保安服务公司</w:t>
      </w:r>
      <w:r>
        <w:rPr>
          <w:rFonts w:hint="eastAsia" w:ascii="Times New Roman" w:hAnsi="Times New Roman" w:eastAsia="仿宋_GB2312" w:cs="Times New Roman"/>
          <w:kern w:val="2"/>
          <w:sz w:val="32"/>
          <w:szCs w:val="32"/>
          <w:lang w:val="en-US" w:eastAsia="zh-CN" w:bidi="ar-SA"/>
        </w:rPr>
        <w:t>存在签订劳动合同人数与办理社会保险缴费登记人数不一致</w:t>
      </w:r>
      <w:r>
        <w:rPr>
          <w:rFonts w:hint="eastAsia" w:eastAsia="仿宋_GB2312" w:cs="Times New Roman"/>
          <w:kern w:val="2"/>
          <w:sz w:val="32"/>
          <w:szCs w:val="32"/>
          <w:lang w:val="en-US" w:eastAsia="zh-CN" w:bidi="ar-SA"/>
        </w:rPr>
        <w:t>情况，</w:t>
      </w:r>
      <w:r>
        <w:rPr>
          <w:rFonts w:hint="eastAsia" w:ascii="Times New Roman" w:hAnsi="Times New Roman" w:eastAsia="仿宋_GB2312" w:cs="Times New Roman"/>
          <w:kern w:val="2"/>
          <w:sz w:val="32"/>
          <w:szCs w:val="32"/>
          <w:lang w:val="en-US" w:eastAsia="zh-CN" w:bidi="ar-SA"/>
        </w:rPr>
        <w:t>涉嫌未依法为职工办理社会保险登记的违法行为。保税区人社局于2025年6月26日立案，并于当日向</w:t>
      </w:r>
      <w:r>
        <w:rPr>
          <w:rFonts w:hint="eastAsia" w:eastAsia="仿宋_GB2312" w:cs="Times New Roman"/>
          <w:kern w:val="2"/>
          <w:sz w:val="32"/>
          <w:szCs w:val="32"/>
          <w:lang w:val="en-US" w:eastAsia="zh-CN" w:bidi="ar-SA"/>
        </w:rPr>
        <w:t>该企业</w:t>
      </w:r>
      <w:r>
        <w:rPr>
          <w:rFonts w:hint="eastAsia" w:ascii="Times New Roman" w:hAnsi="Times New Roman" w:eastAsia="仿宋_GB2312" w:cs="Times New Roman"/>
          <w:kern w:val="2"/>
          <w:sz w:val="32"/>
          <w:szCs w:val="32"/>
          <w:lang w:val="en-US" w:eastAsia="zh-CN" w:bidi="ar-SA"/>
        </w:rPr>
        <w:t>送</w:t>
      </w:r>
      <w:r>
        <w:rPr>
          <w:rFonts w:hint="eastAsia" w:eastAsia="仿宋_GB2312" w:cs="Times New Roman"/>
          <w:kern w:val="2"/>
          <w:sz w:val="32"/>
          <w:szCs w:val="32"/>
          <w:lang w:val="en-US" w:eastAsia="zh-CN" w:bidi="ar-SA"/>
        </w:rPr>
        <w:t>达</w:t>
      </w:r>
      <w:r>
        <w:rPr>
          <w:rFonts w:hint="eastAsia" w:ascii="Times New Roman" w:hAnsi="Times New Roman" w:eastAsia="仿宋_GB2312" w:cs="Times New Roman"/>
          <w:kern w:val="2"/>
          <w:sz w:val="32"/>
          <w:szCs w:val="32"/>
          <w:lang w:val="en-US" w:eastAsia="zh-CN" w:bidi="ar-SA"/>
        </w:rPr>
        <w:t>调查询问通知书，2025年7月11日对</w:t>
      </w:r>
      <w:r>
        <w:rPr>
          <w:rFonts w:hint="eastAsia" w:eastAsia="仿宋_GB2312" w:cs="Times New Roman"/>
          <w:kern w:val="2"/>
          <w:sz w:val="32"/>
          <w:szCs w:val="32"/>
          <w:lang w:val="en-US" w:eastAsia="zh-CN" w:bidi="ar-SA"/>
        </w:rPr>
        <w:t>该企业</w:t>
      </w:r>
      <w:r>
        <w:rPr>
          <w:rFonts w:hint="eastAsia" w:ascii="Times New Roman" w:hAnsi="Times New Roman" w:eastAsia="仿宋_GB2312" w:cs="Times New Roman"/>
          <w:kern w:val="2"/>
          <w:sz w:val="32"/>
          <w:szCs w:val="32"/>
          <w:lang w:val="en-US" w:eastAsia="zh-CN" w:bidi="ar-SA"/>
        </w:rPr>
        <w:t>进行调查询问。经调查，</w:t>
      </w:r>
      <w:r>
        <w:rPr>
          <w:rFonts w:hint="eastAsia" w:eastAsia="仿宋_GB2312" w:cs="Times New Roman"/>
          <w:kern w:val="2"/>
          <w:sz w:val="32"/>
          <w:szCs w:val="32"/>
          <w:lang w:val="en-US" w:eastAsia="zh-CN" w:bidi="ar-SA"/>
        </w:rPr>
        <w:t>该企业</w:t>
      </w:r>
      <w:r>
        <w:rPr>
          <w:rFonts w:hint="eastAsia" w:ascii="Times New Roman" w:hAnsi="Times New Roman" w:eastAsia="仿宋_GB2312" w:cs="Times New Roman"/>
          <w:kern w:val="2"/>
          <w:sz w:val="32"/>
          <w:szCs w:val="32"/>
          <w:lang w:val="en-US" w:eastAsia="zh-CN" w:bidi="ar-SA"/>
        </w:rPr>
        <w:t>员工共有79人，其中未及时办理登记及缴费的在职员工13人</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离职员工9人。保税区人社局发现问题后，该企业及时为13名在职员工办理社保缴费登记并进行社保缴费，提交了社保参保证明及支付凭证。</w:t>
      </w:r>
      <w:r>
        <w:rPr>
          <w:rFonts w:hint="eastAsia" w:eastAsia="仿宋_GB2312" w:cs="Times New Roman"/>
          <w:kern w:val="2"/>
          <w:sz w:val="32"/>
          <w:szCs w:val="32"/>
          <w:lang w:val="en-US" w:eastAsia="zh-CN" w:bidi="ar-SA"/>
        </w:rPr>
        <w:t>但</w:t>
      </w:r>
      <w:r>
        <w:rPr>
          <w:rFonts w:hint="eastAsia" w:ascii="Times New Roman" w:hAnsi="Times New Roman" w:eastAsia="仿宋_GB2312" w:cs="Times New Roman"/>
          <w:kern w:val="2"/>
          <w:sz w:val="32"/>
          <w:szCs w:val="32"/>
          <w:lang w:val="en-US" w:eastAsia="zh-CN" w:bidi="ar-SA"/>
        </w:rPr>
        <w:t>由于未能联系上9名已离职员工，</w:t>
      </w:r>
      <w:r>
        <w:rPr>
          <w:rFonts w:hint="eastAsia" w:eastAsia="仿宋_GB2312" w:cs="Times New Roman"/>
          <w:kern w:val="2"/>
          <w:sz w:val="32"/>
          <w:szCs w:val="32"/>
          <w:lang w:val="en-US" w:eastAsia="zh-CN" w:bidi="ar-SA"/>
        </w:rPr>
        <w:t>该企业</w:t>
      </w:r>
      <w:r>
        <w:rPr>
          <w:rFonts w:hint="eastAsia" w:ascii="Times New Roman" w:hAnsi="Times New Roman" w:eastAsia="仿宋_GB2312" w:cs="Times New Roman"/>
          <w:kern w:val="2"/>
          <w:sz w:val="32"/>
          <w:szCs w:val="32"/>
          <w:lang w:val="en-US" w:eastAsia="zh-CN" w:bidi="ar-SA"/>
        </w:rPr>
        <w:t>未依法</w:t>
      </w:r>
      <w:r>
        <w:rPr>
          <w:rFonts w:hint="eastAsia" w:eastAsia="仿宋_GB2312" w:cs="Times New Roman"/>
          <w:kern w:val="2"/>
          <w:sz w:val="32"/>
          <w:szCs w:val="32"/>
          <w:lang w:val="en-US" w:eastAsia="zh-CN" w:bidi="ar-SA"/>
        </w:rPr>
        <w:t>为</w:t>
      </w:r>
      <w:r>
        <w:rPr>
          <w:rFonts w:hint="eastAsia" w:ascii="Times New Roman" w:hAnsi="Times New Roman" w:eastAsia="仿宋_GB2312" w:cs="Times New Roman"/>
          <w:kern w:val="2"/>
          <w:sz w:val="32"/>
          <w:szCs w:val="32"/>
          <w:lang w:val="en-US" w:eastAsia="zh-CN" w:bidi="ar-SA"/>
        </w:rPr>
        <w:t>其办理社会保险登记。</w:t>
      </w:r>
    </w:p>
    <w:p w14:paraId="2624A8B4">
      <w:pPr>
        <w:numPr>
          <w:ilvl w:val="0"/>
          <w:numId w:val="0"/>
        </w:numPr>
        <w:tabs>
          <w:tab w:val="left" w:pos="8222"/>
        </w:tabs>
        <w:adjustRightInd w:val="0"/>
        <w:snapToGrid w:val="0"/>
        <w:spacing w:line="600" w:lineRule="exact"/>
        <w:ind w:left="0" w:leftChars="0" w:firstLine="0" w:firstLineChars="0"/>
        <w:rPr>
          <w:rFonts w:hint="default" w:eastAsia="黑体"/>
          <w:color w:val="auto"/>
          <w:sz w:val="32"/>
          <w:szCs w:val="32"/>
        </w:rPr>
      </w:pPr>
      <w:r>
        <w:rPr>
          <w:rFonts w:hint="eastAsia" w:eastAsia="黑体"/>
          <w:color w:val="auto"/>
          <w:sz w:val="32"/>
          <w:szCs w:val="32"/>
          <w:lang w:val="en-US" w:eastAsia="zh-CN"/>
        </w:rPr>
        <w:t xml:space="preserve">    三、</w:t>
      </w:r>
      <w:r>
        <w:rPr>
          <w:rFonts w:hint="default" w:eastAsia="黑体"/>
          <w:color w:val="auto"/>
          <w:sz w:val="32"/>
          <w:szCs w:val="32"/>
        </w:rPr>
        <w:t>法律适用</w:t>
      </w:r>
    </w:p>
    <w:p w14:paraId="0B5B0622">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 w:eastAsia="zh-CN" w:bidi="ar-SA"/>
        </w:rPr>
      </w:pPr>
      <w:r>
        <w:rPr>
          <w:rFonts w:hint="eastAsia"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《中华人民共和国社会保险法》第五十八条</w:t>
      </w:r>
      <w:r>
        <w:rPr>
          <w:rFonts w:hint="eastAsia" w:eastAsia="仿宋_GB2312" w:cs="Times New Roman"/>
          <w:kern w:val="2"/>
          <w:sz w:val="32"/>
          <w:szCs w:val="32"/>
          <w:lang w:val="en-US" w:eastAsia="zh-CN" w:bidi="ar-SA"/>
        </w:rPr>
        <w:t>第一款规定，用人单位应当自用工之日起三十日内为其职工向社会保险经办机构申请办理社会保险登记。未办理社会保险登记的，由社会保险经办机构核定其应当缴纳的社会保险费。</w:t>
      </w:r>
    </w:p>
    <w:p w14:paraId="43FA1693">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《中华人民共和国社会保险法》第六十条</w:t>
      </w:r>
      <w:r>
        <w:rPr>
          <w:rFonts w:hint="eastAsia" w:eastAsia="仿宋_GB2312" w:cs="Times New Roman"/>
          <w:kern w:val="2"/>
          <w:sz w:val="32"/>
          <w:szCs w:val="32"/>
          <w:lang w:val="en-US" w:eastAsia="zh-CN" w:bidi="ar-SA"/>
        </w:rPr>
        <w:t>第一款规定，用人单位应当自行申报、按时足额缴纳社会保险费，非因不可抗力等法定事由不得缓缴、减免。职工应当缴纳的社会保险费由用人单位代扣代缴，用人单位应当按月将缴纳社会保险费的明细情况告知本人。</w:t>
      </w:r>
    </w:p>
    <w:p w14:paraId="6C0782A3">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《中华人民共和国社会保险法》第八十四条</w:t>
      </w:r>
      <w:r>
        <w:rPr>
          <w:rFonts w:hint="eastAsia" w:eastAsia="仿宋_GB2312" w:cs="Times New Roman"/>
          <w:kern w:val="2"/>
          <w:sz w:val="32"/>
          <w:szCs w:val="32"/>
          <w:lang w:val="en-US" w:eastAsia="zh-CN" w:bidi="ar-SA"/>
        </w:rPr>
        <w:t>规定</w:t>
      </w:r>
      <w:r>
        <w:rPr>
          <w:rFonts w:hint="default"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110D360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eastAsia="黑体"/>
          <w:sz w:val="32"/>
          <w:szCs w:val="32"/>
        </w:rPr>
      </w:pPr>
      <w:r>
        <w:rPr>
          <w:rFonts w:eastAsia="黑体"/>
          <w:sz w:val="32"/>
          <w:szCs w:val="32"/>
        </w:rPr>
        <w:t>四、处理结果</w:t>
      </w:r>
    </w:p>
    <w:p w14:paraId="02EECEFA">
      <w:pPr>
        <w:pStyle w:val="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作出责令限期整改指令书，责令该单位</w:t>
      </w:r>
      <w:r>
        <w:rPr>
          <w:rFonts w:hint="default" w:ascii="Times New Roman" w:hAnsi="Times New Roman" w:eastAsia="仿宋_GB2312" w:cs="Times New Roman"/>
          <w:kern w:val="2"/>
          <w:sz w:val="32"/>
          <w:szCs w:val="32"/>
          <w:lang w:val="en-US" w:eastAsia="zh-CN" w:bidi="ar-SA"/>
        </w:rPr>
        <w:t>30日内为离职</w:t>
      </w:r>
      <w:r>
        <w:rPr>
          <w:rFonts w:hint="eastAsia" w:eastAsia="仿宋_GB2312"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9名职工</w:t>
      </w:r>
      <w:r>
        <w:rPr>
          <w:rFonts w:hint="eastAsia" w:ascii="Times New Roman" w:hAnsi="Times New Roman" w:eastAsia="仿宋_GB2312" w:cs="Times New Roman"/>
          <w:kern w:val="2"/>
          <w:sz w:val="32"/>
          <w:szCs w:val="32"/>
          <w:lang w:val="en-US" w:eastAsia="zh-CN" w:bidi="ar-SA"/>
        </w:rPr>
        <w:t>办理</w:t>
      </w:r>
      <w:r>
        <w:rPr>
          <w:rFonts w:hint="default" w:ascii="Times New Roman" w:hAnsi="Times New Roman" w:eastAsia="仿宋_GB2312" w:cs="Times New Roman"/>
          <w:kern w:val="2"/>
          <w:sz w:val="32"/>
          <w:szCs w:val="32"/>
          <w:lang w:val="en-US" w:eastAsia="zh-CN" w:bidi="ar-SA"/>
        </w:rPr>
        <w:t>2025年6月的社会保险缴费登记。</w:t>
      </w:r>
    </w:p>
    <w:p w14:paraId="5BF7C70C">
      <w:pPr>
        <w:keepNext w:val="0"/>
        <w:keepLines w:val="0"/>
        <w:pageBreakBefore w:val="0"/>
        <w:widowControl w:val="0"/>
        <w:numPr>
          <w:ilvl w:val="0"/>
          <w:numId w:val="0"/>
        </w:numPr>
        <w:kinsoku/>
        <w:wordWrap/>
        <w:overflowPunct/>
        <w:topLinePunct w:val="0"/>
        <w:autoSpaceDE/>
        <w:autoSpaceDN/>
        <w:bidi w:val="0"/>
        <w:snapToGrid w:val="0"/>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default" w:eastAsia="黑体"/>
          <w:sz w:val="32"/>
          <w:szCs w:val="32"/>
          <w:lang w:val="en-US" w:eastAsia="zh-CN"/>
        </w:rPr>
        <w:t>五、</w:t>
      </w:r>
      <w:r>
        <w:rPr>
          <w:rFonts w:eastAsia="黑体"/>
          <w:sz w:val="32"/>
          <w:szCs w:val="32"/>
        </w:rPr>
        <w:t>说明理由</w:t>
      </w:r>
    </w:p>
    <w:p w14:paraId="1A1AD69C">
      <w:pPr>
        <w:pStyle w:val="2"/>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20"/>
          <w:lang w:val="en-US" w:eastAsia="zh-CN"/>
        </w:rPr>
        <w:t>该案是基层</w:t>
      </w:r>
      <w:r>
        <w:rPr>
          <w:rFonts w:hint="default" w:ascii="Times New Roman" w:hAnsi="Times New Roman" w:eastAsia="仿宋_GB2312" w:cs="Times New Roman"/>
          <w:sz w:val="32"/>
          <w:szCs w:val="20"/>
          <w:lang w:val="en-US" w:eastAsia="zh-CN"/>
        </w:rPr>
        <w:t>人社执法部门</w:t>
      </w:r>
      <w:r>
        <w:rPr>
          <w:rFonts w:hint="default" w:ascii="Times New Roman" w:hAnsi="Times New Roman" w:eastAsia="仿宋_GB2312" w:cs="Times New Roman"/>
          <w:kern w:val="2"/>
          <w:sz w:val="32"/>
          <w:szCs w:val="32"/>
          <w:lang w:val="en-US" w:eastAsia="zh-CN" w:bidi="ar-SA"/>
        </w:rPr>
        <w:t>通过</w:t>
      </w:r>
      <w:r>
        <w:rPr>
          <w:rFonts w:hint="eastAsia" w:ascii="Times New Roman" w:hAnsi="Times New Roman" w:eastAsia="仿宋_GB2312" w:cs="Times New Roman"/>
          <w:kern w:val="2"/>
          <w:sz w:val="32"/>
          <w:szCs w:val="32"/>
          <w:lang w:val="en-US" w:eastAsia="zh-CN" w:bidi="ar-SA"/>
        </w:rPr>
        <w:t>主动巡查发现违法行为，</w:t>
      </w:r>
      <w:r>
        <w:rPr>
          <w:rFonts w:hint="default" w:ascii="Times New Roman" w:hAnsi="Times New Roman" w:eastAsia="仿宋_GB2312" w:cs="Times New Roman"/>
          <w:kern w:val="2"/>
          <w:sz w:val="32"/>
          <w:szCs w:val="32"/>
          <w:lang w:val="en-US" w:eastAsia="zh-CN" w:bidi="ar-SA"/>
        </w:rPr>
        <w:t>打破了依赖投诉举报的被动监管模式</w:t>
      </w:r>
      <w:r>
        <w:rPr>
          <w:rFonts w:hint="eastAsia" w:ascii="Times New Roman" w:hAnsi="Times New Roman" w:eastAsia="仿宋_GB2312" w:cs="Times New Roman"/>
          <w:kern w:val="2"/>
          <w:sz w:val="32"/>
          <w:szCs w:val="32"/>
          <w:lang w:val="en-US" w:eastAsia="zh-CN" w:bidi="ar-SA"/>
        </w:rPr>
        <w:t>的典型案例。通过</w:t>
      </w:r>
      <w:r>
        <w:rPr>
          <w:rFonts w:hint="default" w:ascii="Times New Roman" w:hAnsi="Times New Roman" w:eastAsia="仿宋_GB2312" w:cs="Times New Roman"/>
          <w:kern w:val="2"/>
          <w:sz w:val="32"/>
          <w:szCs w:val="32"/>
          <w:lang w:val="en-US" w:eastAsia="zh-CN" w:bidi="ar-SA"/>
        </w:rPr>
        <w:t>主动</w:t>
      </w:r>
      <w:r>
        <w:rPr>
          <w:rFonts w:hint="eastAsia" w:ascii="Times New Roman" w:hAnsi="Times New Roman" w:eastAsia="仿宋_GB2312" w:cs="Times New Roman"/>
          <w:kern w:val="2"/>
          <w:sz w:val="32"/>
          <w:szCs w:val="32"/>
          <w:lang w:val="en-US" w:eastAsia="zh-CN" w:bidi="ar-SA"/>
        </w:rPr>
        <w:t>出击</w:t>
      </w:r>
      <w:r>
        <w:rPr>
          <w:rFonts w:hint="default" w:ascii="Times New Roman" w:hAnsi="Times New Roman" w:eastAsia="仿宋_GB2312" w:cs="Times New Roman"/>
          <w:kern w:val="2"/>
          <w:sz w:val="32"/>
          <w:szCs w:val="32"/>
          <w:lang w:val="en-US" w:eastAsia="zh-CN" w:bidi="ar-SA"/>
        </w:rPr>
        <w:t>发现违法线索，及时查处了隐蔽性较强的社保登记违法行为，体现了“预防为主、主动监管”的工作思路，有效弥补了监管盲区。用人单位为职工办理社会保险登记是法定义务，不受职工意愿、人员流动性等因素影响，现金补贴不能替代参保义务，对类似抱有侥幸心理的企业形成有力震慑，推动用人单位树立“合规用工是底线”的意识。</w:t>
      </w:r>
    </w:p>
    <w:p w14:paraId="19FBD9E0">
      <w:pPr>
        <w:pStyle w:val="2"/>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jc w:val="both"/>
        <w:textAlignment w:val="auto"/>
        <w:rPr>
          <w:rFonts w:eastAsia="黑体"/>
          <w:sz w:val="32"/>
          <w:szCs w:val="32"/>
        </w:rPr>
      </w:pPr>
      <w:r>
        <w:rPr>
          <w:rFonts w:eastAsia="黑体"/>
          <w:sz w:val="32"/>
          <w:szCs w:val="32"/>
        </w:rPr>
        <w:t>典型意义</w:t>
      </w:r>
    </w:p>
    <w:p w14:paraId="47338070">
      <w:pPr>
        <w:pStyle w:val="2"/>
        <w:keepNext w:val="0"/>
        <w:keepLines w:val="0"/>
        <w:pageBreakBefore w:val="0"/>
        <w:widowControl w:val="0"/>
        <w:numPr>
          <w:ilvl w:val="0"/>
          <w:numId w:val="0"/>
        </w:numPr>
        <w:kinsoku/>
        <w:wordWrap/>
        <w:overflowPunct/>
        <w:topLinePunct w:val="0"/>
        <w:autoSpaceDE/>
        <w:autoSpaceDN/>
        <w:bidi w:val="0"/>
        <w:spacing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通过</w:t>
      </w:r>
      <w:r>
        <w:rPr>
          <w:rFonts w:hint="eastAsia" w:ascii="Times New Roman" w:hAnsi="Times New Roman" w:eastAsia="仿宋_GB2312" w:cs="Times New Roman"/>
          <w:kern w:val="2"/>
          <w:sz w:val="32"/>
          <w:szCs w:val="32"/>
          <w:lang w:val="en-US" w:eastAsia="zh-CN" w:bidi="ar-SA"/>
        </w:rPr>
        <w:t>“谁执法、谁普法”的模式</w:t>
      </w:r>
      <w:r>
        <w:rPr>
          <w:rFonts w:hint="default" w:ascii="Times New Roman" w:hAnsi="Times New Roman" w:eastAsia="仿宋_GB2312" w:cs="Times New Roman"/>
          <w:kern w:val="2"/>
          <w:sz w:val="32"/>
          <w:szCs w:val="32"/>
          <w:lang w:val="en-US" w:eastAsia="zh-CN" w:bidi="ar-SA"/>
        </w:rPr>
        <w:t>，既纠正了企业的违法行为，又帮助企业提升了劳动保障合规管理水平</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推动企业从“被动整改”向“主动合规”转变，切实为职工挽回了社保权益损失，维护了劳动关系的公平正义，增强了劳动者的获得感与安全感</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为构建和谐稳定的劳动关系奠定了基础</w:t>
      </w:r>
      <w:r>
        <w:rPr>
          <w:rFonts w:hint="eastAsia" w:ascii="Times New Roman" w:hAnsi="Times New Roman" w:eastAsia="仿宋_GB2312" w:cs="Times New Roman"/>
          <w:kern w:val="2"/>
          <w:sz w:val="32"/>
          <w:szCs w:val="32"/>
          <w:lang w:val="en-US" w:eastAsia="zh-CN" w:bidi="ar-SA"/>
        </w:rPr>
        <w:t>。</w:t>
      </w:r>
    </w:p>
    <w:p w14:paraId="783E1F51">
      <w:pPr>
        <w:tabs>
          <w:tab w:val="left" w:pos="8222"/>
        </w:tabs>
        <w:adjustRightInd w:val="0"/>
        <w:snapToGrid w:val="0"/>
        <w:spacing w:line="600" w:lineRule="exact"/>
        <w:ind w:firstLine="0" w:firstLineChars="0"/>
        <w:jc w:val="both"/>
        <w:rPr>
          <w:rFonts w:hint="default" w:ascii="Times New Roman" w:hAnsi="Times New Roman" w:eastAsia="黑体" w:cs="Times New Roman"/>
          <w:b w:val="0"/>
          <w:bCs/>
          <w:sz w:val="32"/>
          <w:szCs w:val="32"/>
          <w:lang w:eastAsia="zh-CN"/>
        </w:rPr>
      </w:pPr>
    </w:p>
    <w:p w14:paraId="3C6971F7">
      <w:pPr>
        <w:tabs>
          <w:tab w:val="left" w:pos="8222"/>
        </w:tabs>
        <w:adjustRightInd w:val="0"/>
        <w:snapToGrid w:val="0"/>
        <w:spacing w:line="600" w:lineRule="exact"/>
        <w:ind w:firstLine="0" w:firstLineChars="0"/>
        <w:jc w:val="center"/>
        <w:rPr>
          <w:rFonts w:hint="eastAsia"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eastAsia" w:eastAsia="黑体" w:cs="Times New Roman"/>
          <w:bCs/>
          <w:sz w:val="32"/>
          <w:szCs w:val="32"/>
          <w:lang w:eastAsia="zh-CN"/>
        </w:rPr>
        <w:t>三</w:t>
      </w:r>
    </w:p>
    <w:p w14:paraId="7C0CD9BB">
      <w:pPr>
        <w:tabs>
          <w:tab w:val="left" w:pos="8222"/>
        </w:tabs>
        <w:adjustRightInd w:val="0"/>
        <w:snapToGrid w:val="0"/>
        <w:spacing w:line="600" w:lineRule="exact"/>
        <w:ind w:firstLine="482" w:firstLineChars="150"/>
        <w:jc w:val="both"/>
        <w:rPr>
          <w:rFonts w:ascii="Times New Roman" w:hAnsi="Times New Roman" w:eastAsia="仿宋_GB2312" w:cs="Times New Roman"/>
          <w:color w:val="auto"/>
          <w:sz w:val="32"/>
          <w:szCs w:val="32"/>
        </w:rPr>
      </w:pPr>
      <w:r>
        <w:rPr>
          <w:rFonts w:hint="default" w:eastAsia="仿宋_GB2312"/>
          <w:b/>
          <w:bCs/>
          <w:color w:val="auto"/>
          <w:sz w:val="32"/>
          <w:szCs w:val="32"/>
          <w:lang w:val="en-US" w:eastAsia="zh-CN"/>
        </w:rPr>
        <w:t xml:space="preserve"> </w:t>
      </w:r>
      <w:r>
        <w:rPr>
          <w:rFonts w:ascii="Times New Roman" w:hAnsi="Times New Roman" w:eastAsia="仿宋_GB2312" w:cs="Times New Roman"/>
          <w:b/>
          <w:bCs/>
          <w:color w:val="auto"/>
          <w:sz w:val="32"/>
          <w:szCs w:val="32"/>
        </w:rPr>
        <w:t>行政机关：</w:t>
      </w:r>
      <w:r>
        <w:rPr>
          <w:rFonts w:hint="eastAsia" w:eastAsia="仿宋_GB2312"/>
          <w:sz w:val="32"/>
          <w:szCs w:val="32"/>
          <w:lang w:val="en-US" w:eastAsia="zh-CN"/>
        </w:rPr>
        <w:t>宁河区</w:t>
      </w:r>
      <w:r>
        <w:rPr>
          <w:rFonts w:hint="default" w:eastAsia="仿宋_GB2312"/>
          <w:sz w:val="32"/>
          <w:szCs w:val="32"/>
          <w:lang w:val="en-US" w:eastAsia="zh-CN"/>
        </w:rPr>
        <w:t>人力资源和社会保障局</w:t>
      </w:r>
    </w:p>
    <w:p w14:paraId="1B8006AD">
      <w:pPr>
        <w:tabs>
          <w:tab w:val="left" w:pos="8222"/>
        </w:tabs>
        <w:adjustRightInd w:val="0"/>
        <w:snapToGrid w:val="0"/>
        <w:spacing w:line="600" w:lineRule="exact"/>
        <w:ind w:firstLine="0" w:firstLineChars="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b/>
          <w:bCs/>
          <w:color w:val="auto"/>
          <w:sz w:val="32"/>
          <w:szCs w:val="32"/>
        </w:rPr>
        <w:t>当</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事</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人：</w:t>
      </w:r>
      <w:r>
        <w:rPr>
          <w:rFonts w:hint="default" w:ascii="Times New Roman" w:hAnsi="Times New Roman" w:eastAsia="仿宋_GB2312" w:cs="Times New Roman"/>
          <w:sz w:val="32"/>
          <w:szCs w:val="32"/>
          <w:lang w:val="en-US" w:eastAsia="zh-CN"/>
        </w:rPr>
        <w:t>某建筑公司</w:t>
      </w:r>
    </w:p>
    <w:p w14:paraId="4DC84AAB">
      <w:pPr>
        <w:tabs>
          <w:tab w:val="left" w:pos="8222"/>
        </w:tabs>
        <w:adjustRightInd w:val="0"/>
        <w:snapToGrid w:val="0"/>
        <w:spacing w:line="60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一、案例名称</w:t>
      </w:r>
    </w:p>
    <w:p w14:paraId="5506DA3E">
      <w:pPr>
        <w:tabs>
          <w:tab w:val="left" w:pos="8222"/>
        </w:tabs>
        <w:adjustRightInd w:val="0"/>
        <w:snapToGrid w:val="0"/>
        <w:spacing w:line="60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案件名称：</w:t>
      </w:r>
      <w:r>
        <w:rPr>
          <w:rFonts w:hint="default" w:ascii="Times New Roman" w:hAnsi="Times New Roman" w:eastAsia="仿宋_GB2312" w:cs="Times New Roman"/>
          <w:sz w:val="32"/>
          <w:szCs w:val="32"/>
          <w:lang w:val="en-US" w:eastAsia="zh-CN"/>
        </w:rPr>
        <w:t>宁河区人社局查处某建筑公司拖欠农民工劳动报酬案</w:t>
      </w:r>
    </w:p>
    <w:p w14:paraId="21BBCD14">
      <w:pPr>
        <w:pStyle w:val="2"/>
        <w:spacing w:line="600" w:lineRule="exact"/>
        <w:jc w:val="left"/>
        <w:rPr>
          <w:rFonts w:hint="default"/>
          <w:lang w:val="en-US" w:eastAsia="zh-CN"/>
        </w:rPr>
      </w:pPr>
      <w:r>
        <w:rPr>
          <w:rFonts w:hint="eastAsia" w:eastAsia="仿宋_GB2312" w:cs="Times New Roman"/>
          <w:b/>
          <w:bCs/>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基本案由</w:t>
      </w:r>
      <w:r>
        <w:rPr>
          <w:rFonts w:hint="eastAsia" w:eastAsia="仿宋_GB2312" w:cs="Times New Roman"/>
          <w:b/>
          <w:bCs/>
          <w:color w:val="auto"/>
          <w:kern w:val="2"/>
          <w:sz w:val="32"/>
          <w:szCs w:val="32"/>
          <w:lang w:val="en-US" w:eastAsia="zh-CN" w:bidi="ar-SA"/>
        </w:rPr>
        <w:t>：</w:t>
      </w:r>
      <w:r>
        <w:rPr>
          <w:rFonts w:hint="eastAsia" w:eastAsia="仿宋_GB2312" w:cs="Times New Roman"/>
          <w:kern w:val="2"/>
          <w:sz w:val="32"/>
          <w:szCs w:val="32"/>
          <w:lang w:val="en-US" w:eastAsia="zh-CN" w:bidi="ar-SA"/>
        </w:rPr>
        <w:t>未按时足额支付劳动者工资</w:t>
      </w:r>
    </w:p>
    <w:p w14:paraId="3B7684B4">
      <w:pPr>
        <w:tabs>
          <w:tab w:val="left" w:pos="8222"/>
        </w:tabs>
        <w:adjustRightInd w:val="0"/>
        <w:snapToGrid w:val="0"/>
        <w:spacing w:line="600" w:lineRule="exact"/>
        <w:ind w:firstLine="640"/>
        <w:rPr>
          <w:rFonts w:hint="eastAsia" w:ascii="Times New Roman" w:hAnsi="Times New Roman" w:eastAsia="仿宋_GB2312" w:cs="Times New Roman"/>
          <w:sz w:val="32"/>
          <w:szCs w:val="32"/>
          <w:lang w:val="en" w:eastAsia="zh-CN"/>
        </w:rPr>
      </w:pPr>
      <w:r>
        <w:rPr>
          <w:rFonts w:hint="default" w:ascii="Times New Roman" w:hAnsi="Times New Roman" w:eastAsia="仿宋_GB2312" w:cs="Times New Roman"/>
          <w:b/>
          <w:bCs/>
          <w:color w:val="auto"/>
          <w:sz w:val="32"/>
          <w:szCs w:val="32"/>
        </w:rPr>
        <w:t>案件分类：</w:t>
      </w:r>
      <w:r>
        <w:rPr>
          <w:rFonts w:hint="eastAsia" w:eastAsia="仿宋_GB2312" w:cs="Times New Roman"/>
          <w:sz w:val="32"/>
          <w:szCs w:val="32"/>
          <w:lang w:val="en-US" w:eastAsia="zh-CN"/>
        </w:rPr>
        <w:t>行政处罚类</w:t>
      </w:r>
    </w:p>
    <w:p w14:paraId="27F31FF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20"/>
          <w:lang w:val="en" w:eastAsia="zh-CN"/>
        </w:rPr>
      </w:pPr>
      <w:r>
        <w:rPr>
          <w:rFonts w:hint="default" w:ascii="Times New Roman" w:hAnsi="Times New Roman" w:eastAsia="黑体" w:cs="Times New Roman"/>
          <w:b w:val="0"/>
          <w:bCs w:val="0"/>
          <w:sz w:val="32"/>
          <w:szCs w:val="20"/>
          <w:lang w:val="en-US" w:eastAsia="zh-CN"/>
        </w:rPr>
        <w:t xml:space="preserve">  </w:t>
      </w:r>
      <w:r>
        <w:rPr>
          <w:rFonts w:hint="eastAsia" w:eastAsia="黑体" w:cs="Times New Roman"/>
          <w:b w:val="0"/>
          <w:bCs w:val="0"/>
          <w:sz w:val="32"/>
          <w:szCs w:val="20"/>
          <w:lang w:val="en-US" w:eastAsia="zh-CN"/>
        </w:rPr>
        <w:t xml:space="preserve">  二</w:t>
      </w:r>
      <w:r>
        <w:rPr>
          <w:rFonts w:hint="default" w:ascii="Times New Roman" w:hAnsi="Times New Roman" w:eastAsia="黑体" w:cs="Times New Roman"/>
          <w:b w:val="0"/>
          <w:bCs w:val="0"/>
          <w:sz w:val="32"/>
          <w:szCs w:val="20"/>
          <w:lang w:val="en-US" w:eastAsia="zh-CN"/>
        </w:rPr>
        <w:t>、简要案情</w:t>
      </w:r>
    </w:p>
    <w:p w14:paraId="4E6A065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20"/>
          <w:lang w:val="en" w:eastAsia="zh-CN"/>
        </w:rPr>
      </w:pPr>
      <w:r>
        <w:rPr>
          <w:rFonts w:hint="default" w:ascii="Times New Roman" w:hAnsi="Times New Roman" w:eastAsia="仿宋_GB2312" w:cs="Times New Roman"/>
          <w:sz w:val="32"/>
          <w:szCs w:val="20"/>
          <w:lang w:val="en" w:eastAsia="zh-CN"/>
        </w:rPr>
        <w:t>202</w:t>
      </w:r>
      <w:r>
        <w:rPr>
          <w:rFonts w:hint="default" w:ascii="Times New Roman" w:hAnsi="Times New Roman" w:eastAsia="仿宋_GB2312" w:cs="Times New Roman"/>
          <w:sz w:val="32"/>
          <w:szCs w:val="20"/>
          <w:lang w:val="en-US" w:eastAsia="zh-CN"/>
        </w:rPr>
        <w:t>4</w:t>
      </w:r>
      <w:r>
        <w:rPr>
          <w:rFonts w:hint="default" w:ascii="Times New Roman" w:hAnsi="Times New Roman" w:eastAsia="仿宋_GB2312" w:cs="Times New Roman"/>
          <w:sz w:val="32"/>
          <w:szCs w:val="20"/>
          <w:lang w:val="en" w:eastAsia="zh-CN"/>
        </w:rPr>
        <w:t>年1</w:t>
      </w:r>
      <w:r>
        <w:rPr>
          <w:rFonts w:hint="default" w:ascii="Times New Roman" w:hAnsi="Times New Roman" w:eastAsia="仿宋_GB2312" w:cs="Times New Roman"/>
          <w:sz w:val="32"/>
          <w:szCs w:val="20"/>
          <w:lang w:val="en-US" w:eastAsia="zh-CN"/>
        </w:rPr>
        <w:t>1</w:t>
      </w:r>
      <w:r>
        <w:rPr>
          <w:rFonts w:hint="default" w:ascii="Times New Roman" w:hAnsi="Times New Roman" w:eastAsia="仿宋_GB2312" w:cs="Times New Roman"/>
          <w:sz w:val="32"/>
          <w:szCs w:val="20"/>
          <w:lang w:val="en" w:eastAsia="zh-CN"/>
        </w:rPr>
        <w:t>月1日，宁河区人社局接到群众举报，反映某建筑公司</w:t>
      </w:r>
      <w:r>
        <w:rPr>
          <w:rFonts w:hint="default" w:ascii="Times New Roman" w:hAnsi="Times New Roman" w:eastAsia="仿宋_GB2312" w:cs="Times New Roman"/>
          <w:sz w:val="32"/>
          <w:szCs w:val="20"/>
          <w:lang w:val="en-US" w:eastAsia="zh-CN"/>
        </w:rPr>
        <w:t>拖欠96名工人2024年3月至10月工资共计140余万元。</w:t>
      </w:r>
      <w:r>
        <w:rPr>
          <w:rFonts w:hint="default" w:ascii="Times New Roman" w:hAnsi="Times New Roman" w:eastAsia="仿宋_GB2312" w:cs="Times New Roman"/>
          <w:sz w:val="32"/>
          <w:szCs w:val="32"/>
          <w:lang w:eastAsia="zh-CN"/>
        </w:rPr>
        <w:t>因涉及欠薪人数众多、金额较大，</w:t>
      </w:r>
      <w:r>
        <w:rPr>
          <w:rFonts w:hint="default" w:ascii="Times New Roman" w:hAnsi="Times New Roman" w:eastAsia="仿宋_GB2312" w:cs="Times New Roman"/>
          <w:sz w:val="32"/>
          <w:szCs w:val="20"/>
          <w:lang w:val="en-US" w:eastAsia="zh-CN"/>
        </w:rPr>
        <w:t>宁河区人社局接到举报后</w:t>
      </w:r>
      <w:r>
        <w:rPr>
          <w:rFonts w:hint="default" w:ascii="Times New Roman" w:hAnsi="Times New Roman" w:eastAsia="仿宋_GB2312" w:cs="Times New Roman"/>
          <w:sz w:val="32"/>
          <w:szCs w:val="32"/>
          <w:lang w:eastAsia="zh-CN"/>
        </w:rPr>
        <w:t>迅速启动应急预案，</w:t>
      </w:r>
      <w:r>
        <w:rPr>
          <w:rFonts w:hint="default" w:ascii="Times New Roman" w:hAnsi="Times New Roman" w:eastAsia="仿宋_GB2312" w:cs="Times New Roman"/>
          <w:sz w:val="32"/>
          <w:szCs w:val="20"/>
          <w:lang w:val="en-US" w:eastAsia="zh-CN"/>
        </w:rPr>
        <w:t>第一时间立案</w:t>
      </w:r>
      <w:r>
        <w:rPr>
          <w:rFonts w:hint="default" w:ascii="Times New Roman" w:hAnsi="Times New Roman" w:eastAsia="仿宋_GB2312" w:cs="Times New Roman"/>
          <w:sz w:val="32"/>
          <w:szCs w:val="20"/>
          <w:lang w:val="en" w:eastAsia="zh-CN"/>
        </w:rPr>
        <w:t>调查，</w:t>
      </w:r>
      <w:r>
        <w:rPr>
          <w:rFonts w:hint="default" w:ascii="Times New Roman" w:hAnsi="Times New Roman" w:eastAsia="仿宋_GB2312" w:cs="Times New Roman"/>
          <w:sz w:val="32"/>
          <w:szCs w:val="32"/>
          <w:lang w:eastAsia="zh-CN"/>
        </w:rPr>
        <w:t>并商请公安机关提前介入，</w:t>
      </w:r>
      <w:r>
        <w:rPr>
          <w:rFonts w:hint="default" w:ascii="Times New Roman" w:hAnsi="Times New Roman" w:eastAsia="仿宋_GB2312" w:cs="Times New Roman"/>
          <w:sz w:val="32"/>
          <w:szCs w:val="20"/>
          <w:lang w:val="en" w:eastAsia="zh-CN"/>
        </w:rPr>
        <w:t>固定</w:t>
      </w:r>
      <w:r>
        <w:rPr>
          <w:rFonts w:hint="default" w:ascii="Times New Roman" w:hAnsi="Times New Roman" w:eastAsia="仿宋_GB2312" w:cs="Times New Roman"/>
          <w:sz w:val="32"/>
          <w:szCs w:val="32"/>
          <w:lang w:eastAsia="zh-CN"/>
        </w:rPr>
        <w:t>拖欠工资明细等相关证据材料。</w:t>
      </w:r>
      <w:r>
        <w:rPr>
          <w:rFonts w:hint="default" w:ascii="Times New Roman" w:hAnsi="Times New Roman" w:eastAsia="仿宋_GB2312" w:cs="Times New Roman"/>
          <w:sz w:val="32"/>
          <w:szCs w:val="20"/>
          <w:lang w:val="en-US" w:eastAsia="zh-CN"/>
        </w:rPr>
        <w:t>12月2日，</w:t>
      </w:r>
      <w:r>
        <w:rPr>
          <w:rFonts w:hint="default" w:ascii="Times New Roman" w:hAnsi="Times New Roman" w:eastAsia="仿宋_GB2312" w:cs="Times New Roman"/>
          <w:sz w:val="32"/>
          <w:szCs w:val="20"/>
          <w:lang w:val="en" w:eastAsia="zh-CN"/>
        </w:rPr>
        <w:t>宁河区</w:t>
      </w:r>
      <w:r>
        <w:rPr>
          <w:rFonts w:hint="default" w:ascii="Times New Roman" w:hAnsi="Times New Roman" w:eastAsia="仿宋_GB2312" w:cs="Times New Roman"/>
          <w:sz w:val="32"/>
          <w:szCs w:val="20"/>
          <w:lang w:val="en-US" w:eastAsia="zh-CN"/>
        </w:rPr>
        <w:t>人社局</w:t>
      </w:r>
      <w:r>
        <w:rPr>
          <w:rFonts w:hint="default" w:ascii="Times New Roman" w:hAnsi="Times New Roman" w:eastAsia="仿宋_GB2312" w:cs="Times New Roman"/>
          <w:sz w:val="32"/>
          <w:szCs w:val="20"/>
          <w:lang w:val="en" w:eastAsia="zh-CN"/>
        </w:rPr>
        <w:t>对该建筑公司下达</w:t>
      </w:r>
      <w:r>
        <w:rPr>
          <w:rFonts w:hint="default" w:ascii="Times New Roman" w:hAnsi="Times New Roman" w:eastAsia="仿宋_GB2312" w:cs="Times New Roman"/>
          <w:sz w:val="32"/>
          <w:szCs w:val="20"/>
          <w:lang w:val="en-US" w:eastAsia="zh-CN"/>
        </w:rPr>
        <w:t>限期整改指令书</w:t>
      </w:r>
      <w:r>
        <w:rPr>
          <w:rFonts w:hint="eastAsia" w:eastAsia="仿宋_GB2312" w:cs="Times New Roman"/>
          <w:sz w:val="32"/>
          <w:szCs w:val="20"/>
          <w:lang w:val="en-US" w:eastAsia="zh-CN"/>
        </w:rPr>
        <w:t>，</w:t>
      </w:r>
      <w:r>
        <w:rPr>
          <w:rFonts w:hint="default" w:ascii="Times New Roman" w:hAnsi="Times New Roman" w:eastAsia="仿宋_GB2312" w:cs="Times New Roman"/>
          <w:sz w:val="32"/>
          <w:szCs w:val="20"/>
          <w:lang w:val="en-US" w:eastAsia="zh-CN"/>
        </w:rPr>
        <w:t>责令支付拖欠的劳动报酬，</w:t>
      </w:r>
      <w:r>
        <w:rPr>
          <w:rFonts w:hint="default" w:ascii="Times New Roman" w:hAnsi="Times New Roman" w:eastAsia="仿宋_GB2312" w:cs="Times New Roman"/>
          <w:sz w:val="32"/>
          <w:szCs w:val="20"/>
          <w:lang w:val="en" w:eastAsia="zh-CN"/>
        </w:rPr>
        <w:t>该公司逾期未整改。因涉嫌拒不支付劳动报酬罪，宁河区人社局依法将案件移送宁河区公安分局立案侦办，并</w:t>
      </w:r>
      <w:r>
        <w:rPr>
          <w:rFonts w:hint="default" w:ascii="Times New Roman" w:hAnsi="Times New Roman" w:eastAsia="仿宋_GB2312" w:cs="Times New Roman"/>
          <w:sz w:val="32"/>
          <w:szCs w:val="20"/>
          <w:lang w:val="en-US" w:eastAsia="zh-CN"/>
        </w:rPr>
        <w:t>将该</w:t>
      </w:r>
      <w:r>
        <w:rPr>
          <w:rFonts w:hint="eastAsia" w:eastAsia="仿宋_GB2312" w:cs="Times New Roman"/>
          <w:sz w:val="32"/>
          <w:szCs w:val="20"/>
          <w:lang w:val="en-US" w:eastAsia="zh-CN"/>
        </w:rPr>
        <w:t>建筑</w:t>
      </w:r>
      <w:r>
        <w:rPr>
          <w:rFonts w:hint="default" w:ascii="Times New Roman" w:hAnsi="Times New Roman" w:eastAsia="仿宋_GB2312" w:cs="Times New Roman"/>
          <w:sz w:val="32"/>
          <w:szCs w:val="20"/>
          <w:lang w:val="en-US" w:eastAsia="zh-CN"/>
        </w:rPr>
        <w:t>公司</w:t>
      </w:r>
      <w:r>
        <w:rPr>
          <w:rFonts w:hint="default" w:ascii="Times New Roman" w:hAnsi="Times New Roman" w:eastAsia="仿宋_GB2312" w:cs="Times New Roman"/>
          <w:sz w:val="32"/>
          <w:szCs w:val="20"/>
          <w:lang w:val="en" w:eastAsia="zh-CN"/>
        </w:rPr>
        <w:t>列入“拖欠农民工工资失信联合惩戒对象名单”。经公安机关、检察机关侦查调查，于</w:t>
      </w:r>
      <w:r>
        <w:rPr>
          <w:rFonts w:hint="default" w:ascii="Times New Roman" w:hAnsi="Times New Roman" w:eastAsia="仿宋_GB2312" w:cs="Times New Roman"/>
          <w:sz w:val="32"/>
          <w:szCs w:val="20"/>
          <w:lang w:val="en-US" w:eastAsia="zh-CN"/>
        </w:rPr>
        <w:t>2025</w:t>
      </w:r>
      <w:r>
        <w:rPr>
          <w:rFonts w:hint="default" w:ascii="Times New Roman" w:hAnsi="Times New Roman" w:eastAsia="仿宋_GB2312" w:cs="Times New Roman"/>
          <w:sz w:val="32"/>
          <w:szCs w:val="20"/>
          <w:lang w:val="en" w:eastAsia="zh-CN"/>
        </w:rPr>
        <w:t>年</w:t>
      </w:r>
      <w:r>
        <w:rPr>
          <w:rFonts w:hint="default" w:ascii="Times New Roman" w:hAnsi="Times New Roman" w:eastAsia="仿宋_GB2312" w:cs="Times New Roman"/>
          <w:sz w:val="32"/>
          <w:szCs w:val="20"/>
          <w:lang w:val="en-US" w:eastAsia="zh-CN"/>
        </w:rPr>
        <w:t>2</w:t>
      </w:r>
      <w:r>
        <w:rPr>
          <w:rFonts w:hint="default" w:ascii="Times New Roman" w:hAnsi="Times New Roman" w:eastAsia="仿宋_GB2312" w:cs="Times New Roman"/>
          <w:sz w:val="32"/>
          <w:szCs w:val="20"/>
          <w:lang w:val="en" w:eastAsia="zh-CN"/>
        </w:rPr>
        <w:t>月</w:t>
      </w:r>
      <w:r>
        <w:rPr>
          <w:rFonts w:hint="default" w:ascii="Times New Roman" w:hAnsi="Times New Roman" w:eastAsia="仿宋_GB2312" w:cs="Times New Roman"/>
          <w:sz w:val="32"/>
          <w:szCs w:val="20"/>
          <w:lang w:val="en-US" w:eastAsia="zh-CN"/>
        </w:rPr>
        <w:t>27</w:t>
      </w:r>
      <w:r>
        <w:rPr>
          <w:rFonts w:hint="default" w:ascii="Times New Roman" w:hAnsi="Times New Roman" w:eastAsia="仿宋_GB2312" w:cs="Times New Roman"/>
          <w:sz w:val="32"/>
          <w:szCs w:val="20"/>
          <w:lang w:val="en" w:eastAsia="zh-CN"/>
        </w:rPr>
        <w:t>日决定对该建筑公司法定代表人牛某以涉嫌拒不支付劳动报酬罪提起公诉，宁河</w:t>
      </w:r>
      <w:r>
        <w:rPr>
          <w:rFonts w:hint="default" w:ascii="Times New Roman" w:hAnsi="Times New Roman" w:eastAsia="仿宋_GB2312" w:cs="Times New Roman"/>
          <w:sz w:val="32"/>
          <w:szCs w:val="20"/>
          <w:lang w:val="en-US" w:eastAsia="zh-CN"/>
        </w:rPr>
        <w:t>区</w:t>
      </w:r>
      <w:r>
        <w:rPr>
          <w:rFonts w:hint="default" w:ascii="Times New Roman" w:hAnsi="Times New Roman" w:eastAsia="仿宋_GB2312" w:cs="Times New Roman"/>
          <w:sz w:val="32"/>
          <w:szCs w:val="20"/>
          <w:lang w:val="en" w:eastAsia="zh-CN"/>
        </w:rPr>
        <w:t>人民法院于</w:t>
      </w:r>
      <w:r>
        <w:rPr>
          <w:rFonts w:hint="default" w:ascii="Times New Roman" w:hAnsi="Times New Roman" w:eastAsia="仿宋_GB2312" w:cs="Times New Roman"/>
          <w:sz w:val="32"/>
          <w:szCs w:val="20"/>
          <w:lang w:val="en-US" w:eastAsia="zh-CN"/>
        </w:rPr>
        <w:t>2025</w:t>
      </w:r>
      <w:r>
        <w:rPr>
          <w:rFonts w:hint="default" w:ascii="Times New Roman" w:hAnsi="Times New Roman" w:eastAsia="仿宋_GB2312" w:cs="Times New Roman"/>
          <w:sz w:val="32"/>
          <w:szCs w:val="20"/>
          <w:lang w:val="en" w:eastAsia="zh-CN"/>
        </w:rPr>
        <w:t>年3月12日判决牛某有期徒刑一</w:t>
      </w:r>
      <w:r>
        <w:rPr>
          <w:rFonts w:hint="default" w:ascii="Times New Roman" w:hAnsi="Times New Roman" w:eastAsia="仿宋_GB2312" w:cs="Times New Roman"/>
          <w:sz w:val="32"/>
          <w:szCs w:val="20"/>
          <w:lang w:val="en-US" w:eastAsia="zh-CN"/>
        </w:rPr>
        <w:t>年六个月，缓期两年执行，并处罚金5万元</w:t>
      </w:r>
      <w:r>
        <w:rPr>
          <w:rFonts w:hint="default" w:ascii="Times New Roman" w:hAnsi="Times New Roman" w:eastAsia="仿宋_GB2312" w:cs="Times New Roman"/>
          <w:sz w:val="32"/>
          <w:szCs w:val="20"/>
          <w:lang w:val="en" w:eastAsia="zh-CN"/>
        </w:rPr>
        <w:t>。在行政、司法机关密切配合下，</w:t>
      </w:r>
      <w:r>
        <w:rPr>
          <w:rFonts w:hint="default" w:ascii="Times New Roman" w:hAnsi="Times New Roman" w:eastAsia="仿宋_GB2312" w:cs="Times New Roman"/>
          <w:sz w:val="32"/>
          <w:szCs w:val="20"/>
          <w:lang w:val="en-US" w:eastAsia="zh-CN"/>
        </w:rPr>
        <w:t>该</w:t>
      </w:r>
      <w:r>
        <w:rPr>
          <w:rFonts w:hint="eastAsia" w:eastAsia="仿宋_GB2312" w:cs="Times New Roman"/>
          <w:sz w:val="32"/>
          <w:szCs w:val="20"/>
          <w:lang w:val="en-US" w:eastAsia="zh-CN"/>
        </w:rPr>
        <w:t>建筑</w:t>
      </w:r>
      <w:r>
        <w:rPr>
          <w:rFonts w:hint="default" w:ascii="Times New Roman" w:hAnsi="Times New Roman" w:eastAsia="仿宋_GB2312" w:cs="Times New Roman"/>
          <w:sz w:val="32"/>
          <w:szCs w:val="20"/>
          <w:lang w:val="en-US" w:eastAsia="zh-CN"/>
        </w:rPr>
        <w:t>公司</w:t>
      </w:r>
      <w:r>
        <w:rPr>
          <w:rFonts w:hint="default" w:ascii="Times New Roman" w:hAnsi="Times New Roman" w:eastAsia="仿宋_GB2312" w:cs="Times New Roman"/>
          <w:sz w:val="32"/>
          <w:szCs w:val="20"/>
          <w:lang w:val="en" w:eastAsia="zh-CN"/>
        </w:rPr>
        <w:t>将拖欠的劳动报酬</w:t>
      </w:r>
      <w:r>
        <w:rPr>
          <w:rFonts w:hint="default" w:ascii="Times New Roman" w:hAnsi="Times New Roman" w:eastAsia="仿宋_GB2312" w:cs="Times New Roman"/>
          <w:sz w:val="32"/>
          <w:szCs w:val="32"/>
        </w:rPr>
        <w:t>全额发放到</w:t>
      </w:r>
      <w:r>
        <w:rPr>
          <w:rFonts w:hint="default" w:ascii="Times New Roman" w:hAnsi="Times New Roman" w:eastAsia="仿宋_GB2312" w:cs="Times New Roman"/>
          <w:sz w:val="32"/>
          <w:szCs w:val="32"/>
          <w:lang w:eastAsia="zh-CN"/>
        </w:rPr>
        <w:t>工人</w:t>
      </w:r>
      <w:r>
        <w:rPr>
          <w:rFonts w:hint="default" w:ascii="Times New Roman" w:hAnsi="Times New Roman" w:eastAsia="仿宋_GB2312" w:cs="Times New Roman"/>
          <w:sz w:val="32"/>
          <w:szCs w:val="32"/>
        </w:rPr>
        <w:t>手中</w:t>
      </w:r>
      <w:r>
        <w:rPr>
          <w:rFonts w:hint="default" w:ascii="Times New Roman" w:hAnsi="Times New Roman" w:eastAsia="仿宋_GB2312" w:cs="Times New Roman"/>
          <w:sz w:val="32"/>
          <w:szCs w:val="20"/>
          <w:lang w:val="en" w:eastAsia="zh-CN"/>
        </w:rPr>
        <w:t>。</w:t>
      </w:r>
    </w:p>
    <w:p w14:paraId="1DCC590A">
      <w:pPr>
        <w:numPr>
          <w:ilvl w:val="0"/>
          <w:numId w:val="0"/>
        </w:numPr>
        <w:tabs>
          <w:tab w:val="left" w:pos="8222"/>
        </w:tabs>
        <w:adjustRightInd w:val="0"/>
        <w:snapToGrid w:val="0"/>
        <w:spacing w:line="600" w:lineRule="exact"/>
        <w:ind w:left="0" w:leftChars="0" w:firstLine="0" w:firstLineChars="0"/>
        <w:rPr>
          <w:rFonts w:hint="default" w:eastAsia="黑体"/>
          <w:color w:val="auto"/>
          <w:sz w:val="32"/>
          <w:szCs w:val="32"/>
        </w:rPr>
      </w:pPr>
      <w:r>
        <w:rPr>
          <w:rFonts w:hint="eastAsia" w:eastAsia="黑体"/>
          <w:color w:val="auto"/>
          <w:sz w:val="32"/>
          <w:szCs w:val="32"/>
          <w:lang w:val="en-US" w:eastAsia="zh-CN"/>
        </w:rPr>
        <w:t xml:space="preserve">    三、</w:t>
      </w:r>
      <w:r>
        <w:rPr>
          <w:rFonts w:hint="default" w:eastAsia="黑体"/>
          <w:color w:val="auto"/>
          <w:sz w:val="32"/>
          <w:szCs w:val="32"/>
        </w:rPr>
        <w:t>法律适用</w:t>
      </w:r>
    </w:p>
    <w:p w14:paraId="2614157C">
      <w:pPr>
        <w:keepNext w:val="0"/>
        <w:keepLines w:val="0"/>
        <w:widowControl/>
        <w:suppressLineNumbers w:val="0"/>
        <w:spacing w:line="600" w:lineRule="exact"/>
        <w:jc w:val="left"/>
        <w:rPr>
          <w:rFonts w:hint="default" w:ascii="仿宋_GB2312" w:hAnsi="仿宋_GB2312" w:eastAsia="仿宋_GB2312" w:cs="仿宋_GB2312"/>
          <w:kern w:val="2"/>
          <w:sz w:val="32"/>
          <w:szCs w:val="24"/>
          <w:lang w:val="en-US" w:eastAsia="zh-CN" w:bidi="ar-SA"/>
        </w:rPr>
      </w:pPr>
      <w:r>
        <w:rPr>
          <w:rFonts w:hint="eastAsia" w:eastAsia="仿宋_GB2312" w:cs="Times New Roman"/>
          <w:b w:val="0"/>
          <w:bCs w:val="0"/>
          <w:kern w:val="2"/>
          <w:sz w:val="32"/>
          <w:szCs w:val="32"/>
          <w:highlight w:val="none"/>
          <w:lang w:val="en-US" w:eastAsia="zh-CN" w:bidi="ar-SA"/>
        </w:rPr>
        <w:t xml:space="preserve">  </w:t>
      </w:r>
      <w:r>
        <w:rPr>
          <w:rFonts w:hint="eastAsia" w:ascii="仿宋_GB2312" w:hAnsi="仿宋_GB2312" w:eastAsia="仿宋_GB2312" w:cs="仿宋_GB2312"/>
          <w:kern w:val="2"/>
          <w:sz w:val="32"/>
          <w:szCs w:val="24"/>
          <w:lang w:val="en-US" w:eastAsia="zh-CN" w:bidi="ar-SA"/>
        </w:rPr>
        <w:t xml:space="preserve">  （一）《中华人民共和国劳动法》第九十一条第一款第（一）项规定，用人单位有下列侵害劳动者合法权益情形之一的，由劳动行政部门责令支付劳动者的工资报酬、经济补偿，并可以责令支付赔偿金：（一）克扣或者无故拖欠劳动者工资的。</w:t>
      </w:r>
    </w:p>
    <w:p w14:paraId="520389D1">
      <w:pPr>
        <w:keepNext w:val="0"/>
        <w:keepLines w:val="0"/>
        <w:widowControl/>
        <w:suppressLineNumbers w:val="0"/>
        <w:spacing w:line="600" w:lineRule="exact"/>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二）《中华人民共和国刑法》第二百七十六条之一第一款规定，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14:paraId="2951A526">
      <w:pPr>
        <w:keepNext w:val="0"/>
        <w:keepLines w:val="0"/>
        <w:widowControl/>
        <w:suppressLineNumbers w:val="0"/>
        <w:spacing w:line="600" w:lineRule="exact"/>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（三）《劳动保障监察条例》第二十六条第一款第（一）项规定，用人单位有下列行为之一的，由劳动保障行政部门分别责令限期支付劳动者的工</w:t>
      </w:r>
      <w:r>
        <w:rPr>
          <w:rFonts w:hint="default" w:ascii="Times New Roman" w:hAnsi="Times New Roman" w:eastAsia="仿宋_GB2312" w:cs="Times New Roman"/>
          <w:kern w:val="2"/>
          <w:sz w:val="32"/>
          <w:szCs w:val="24"/>
          <w:lang w:val="en-US" w:eastAsia="zh-CN" w:bidi="ar-SA"/>
        </w:rPr>
        <w:t>资报酬、劳动者工资低于当地最低工资标准的差额或者解除劳动合同的经济补偿；逾期不支付的，责令用人单位按照应付金额50%以上1倍以下的标</w:t>
      </w:r>
      <w:r>
        <w:rPr>
          <w:rFonts w:hint="eastAsia" w:ascii="仿宋_GB2312" w:hAnsi="仿宋_GB2312" w:eastAsia="仿宋_GB2312" w:cs="仿宋_GB2312"/>
          <w:kern w:val="2"/>
          <w:sz w:val="32"/>
          <w:szCs w:val="24"/>
          <w:lang w:val="en-US" w:eastAsia="zh-CN" w:bidi="ar-SA"/>
        </w:rPr>
        <w:t>准计算，向劳动者加付赔偿金：（一）克扣或者无故拖欠劳动者工资报酬的。</w:t>
      </w:r>
    </w:p>
    <w:p w14:paraId="6A7C17AF">
      <w:pPr>
        <w:keepNext w:val="0"/>
        <w:keepLines w:val="0"/>
        <w:widowControl/>
        <w:suppressLineNumbers w:val="0"/>
        <w:spacing w:line="600" w:lineRule="exact"/>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（四）《保障农民工工资支付条例》第四十八条第一款规定，用人单位拖欠农民工工资，情节严重或者造成严重不良社会影响的，</w:t>
      </w:r>
      <w:r>
        <w:rPr>
          <w:rFonts w:hint="eastAsia" w:ascii="仿宋_GB2312" w:hAnsi="仿宋_GB2312" w:eastAsia="仿宋_GB2312" w:cs="仿宋_GB2312"/>
          <w:b w:val="0"/>
          <w:bCs w:val="0"/>
          <w:kern w:val="2"/>
          <w:sz w:val="32"/>
          <w:szCs w:val="24"/>
          <w:lang w:val="en-US" w:eastAsia="zh-CN" w:bidi="ar-SA"/>
        </w:rPr>
        <w:t>有关部门应当将该用人单位法定代表人或者主要负责人、直接负责的主管人员和其他直接责任人员列入拖欠农民工工资失信联合惩戒对象名单，</w:t>
      </w:r>
      <w:r>
        <w:rPr>
          <w:rFonts w:hint="eastAsia" w:ascii="仿宋_GB2312" w:hAnsi="仿宋_GB2312" w:eastAsia="仿宋_GB2312" w:cs="仿宋_GB2312"/>
          <w:kern w:val="2"/>
          <w:sz w:val="32"/>
          <w:szCs w:val="24"/>
          <w:lang w:val="en-US" w:eastAsia="zh-CN" w:bidi="ar-SA"/>
        </w:rPr>
        <w:t>在政府资金支持、政府采购、招投标、融资贷款、市场准入、税收优惠、评优评先、交通出行等方面依法依规予以限制。</w:t>
      </w:r>
    </w:p>
    <w:p w14:paraId="25FB1DD6">
      <w:pPr>
        <w:keepNext w:val="0"/>
        <w:keepLines w:val="0"/>
        <w:widowControl/>
        <w:suppressLineNumbers w:val="0"/>
        <w:spacing w:line="600" w:lineRule="exact"/>
        <w:jc w:val="left"/>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五）《拖欠农民工工资失信联合惩戒对象名单管理暂行办法》第五条第（一）项规定，用人单位拖欠农民工工资，具有下列情形之一，经人力资源社会保障行政部门依法责令限期支付工资，逾期未支付的，人力资源社会保障行政部门应当做出列入决定，将该用人单位及其法定代表人或者主要负责人、直接负责的主管人员和其他直接责任人员（以下简称当事人）列入失信联合惩戒名单：（一）克扣、无故拖欠农民工工资达到认定拒不支付劳动报酬罪数额标准的。</w:t>
      </w:r>
    </w:p>
    <w:p w14:paraId="768B3389">
      <w:pPr>
        <w:pStyle w:val="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left="640" w:leftChars="0" w:right="0" w:rightChars="0"/>
        <w:jc w:val="both"/>
        <w:textAlignment w:val="auto"/>
        <w:rPr>
          <w:rFonts w:hint="default" w:eastAsia="黑体"/>
          <w:color w:val="auto"/>
          <w:sz w:val="32"/>
          <w:szCs w:val="32"/>
        </w:rPr>
      </w:pPr>
      <w:r>
        <w:rPr>
          <w:rFonts w:hint="eastAsia" w:eastAsia="黑体"/>
          <w:color w:val="auto"/>
          <w:sz w:val="32"/>
          <w:szCs w:val="32"/>
          <w:lang w:eastAsia="zh-CN"/>
        </w:rPr>
        <w:t>四、</w:t>
      </w:r>
      <w:r>
        <w:rPr>
          <w:rFonts w:hint="default" w:eastAsia="黑体"/>
          <w:color w:val="auto"/>
          <w:sz w:val="32"/>
          <w:szCs w:val="32"/>
          <w:lang w:eastAsia="zh-CN"/>
        </w:rPr>
        <w:t>处理</w:t>
      </w:r>
      <w:r>
        <w:rPr>
          <w:rFonts w:hint="default" w:eastAsia="黑体"/>
          <w:color w:val="auto"/>
          <w:sz w:val="32"/>
          <w:szCs w:val="32"/>
        </w:rPr>
        <w:t>结果</w:t>
      </w:r>
    </w:p>
    <w:p w14:paraId="3342839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20"/>
          <w:lang w:val="en" w:eastAsia="zh-CN"/>
        </w:rPr>
      </w:pPr>
      <w:r>
        <w:rPr>
          <w:rFonts w:hint="eastAsia" w:eastAsia="仿宋_GB2312" w:cs="Times New Roman"/>
          <w:sz w:val="32"/>
          <w:szCs w:val="20"/>
          <w:lang w:val="en" w:eastAsia="zh-CN"/>
        </w:rPr>
        <w:t>由于该建筑公司对宁河区人社局作出的行政处理决定逾期不整改，</w:t>
      </w:r>
      <w:r>
        <w:rPr>
          <w:rFonts w:hint="default" w:ascii="Times New Roman" w:hAnsi="Times New Roman" w:eastAsia="仿宋_GB2312" w:cs="Times New Roman"/>
          <w:sz w:val="32"/>
          <w:szCs w:val="20"/>
          <w:lang w:val="en" w:eastAsia="zh-CN"/>
        </w:rPr>
        <w:t>宁河区人社局依法将案件移送宁河区公安分局，并</w:t>
      </w:r>
      <w:r>
        <w:rPr>
          <w:rFonts w:hint="default" w:ascii="Times New Roman" w:hAnsi="Times New Roman" w:eastAsia="仿宋_GB2312" w:cs="Times New Roman"/>
          <w:sz w:val="32"/>
          <w:szCs w:val="20"/>
          <w:lang w:val="en-US" w:eastAsia="zh-CN"/>
        </w:rPr>
        <w:t>将该</w:t>
      </w:r>
      <w:r>
        <w:rPr>
          <w:rFonts w:hint="eastAsia" w:eastAsia="仿宋_GB2312" w:cs="Times New Roman"/>
          <w:sz w:val="32"/>
          <w:szCs w:val="20"/>
          <w:lang w:val="en-US" w:eastAsia="zh-CN"/>
        </w:rPr>
        <w:t>建筑</w:t>
      </w:r>
      <w:r>
        <w:rPr>
          <w:rFonts w:hint="default" w:ascii="Times New Roman" w:hAnsi="Times New Roman" w:eastAsia="仿宋_GB2312" w:cs="Times New Roman"/>
          <w:sz w:val="32"/>
          <w:szCs w:val="20"/>
          <w:lang w:val="en-US" w:eastAsia="zh-CN"/>
        </w:rPr>
        <w:t>公司</w:t>
      </w:r>
      <w:r>
        <w:rPr>
          <w:rFonts w:hint="default" w:ascii="Times New Roman" w:hAnsi="Times New Roman" w:eastAsia="仿宋_GB2312" w:cs="Times New Roman"/>
          <w:sz w:val="32"/>
          <w:szCs w:val="20"/>
          <w:lang w:val="en" w:eastAsia="zh-CN"/>
        </w:rPr>
        <w:t>列入“拖欠农民工工资失信联合惩戒对象名单”。经公安机关、检察机关侦查调查，对该建筑公司法定代表人牛某以涉嫌拒不支付劳动报酬罪提起公诉，法院判决牛某有期徒刑一</w:t>
      </w:r>
      <w:r>
        <w:rPr>
          <w:rFonts w:hint="default" w:ascii="Times New Roman" w:hAnsi="Times New Roman" w:eastAsia="仿宋_GB2312" w:cs="Times New Roman"/>
          <w:sz w:val="32"/>
          <w:szCs w:val="20"/>
          <w:lang w:val="en-US" w:eastAsia="zh-CN"/>
        </w:rPr>
        <w:t>年六个月，缓期两年执行，并处罚金5万元</w:t>
      </w:r>
      <w:r>
        <w:rPr>
          <w:rFonts w:hint="default" w:ascii="Times New Roman" w:hAnsi="Times New Roman" w:eastAsia="仿宋_GB2312" w:cs="Times New Roman"/>
          <w:sz w:val="32"/>
          <w:szCs w:val="20"/>
          <w:lang w:val="en" w:eastAsia="zh-CN"/>
        </w:rPr>
        <w:t>。在行政、司法机关密切配合下，</w:t>
      </w:r>
      <w:r>
        <w:rPr>
          <w:rFonts w:hint="default" w:ascii="Times New Roman" w:hAnsi="Times New Roman" w:eastAsia="仿宋_GB2312" w:cs="Times New Roman"/>
          <w:sz w:val="32"/>
          <w:szCs w:val="20"/>
          <w:lang w:val="en-US" w:eastAsia="zh-CN"/>
        </w:rPr>
        <w:t>该</w:t>
      </w:r>
      <w:r>
        <w:rPr>
          <w:rFonts w:hint="eastAsia" w:eastAsia="仿宋_GB2312" w:cs="Times New Roman"/>
          <w:sz w:val="32"/>
          <w:szCs w:val="20"/>
          <w:lang w:val="en-US" w:eastAsia="zh-CN"/>
        </w:rPr>
        <w:t>建筑</w:t>
      </w:r>
      <w:r>
        <w:rPr>
          <w:rFonts w:hint="default" w:ascii="Times New Roman" w:hAnsi="Times New Roman" w:eastAsia="仿宋_GB2312" w:cs="Times New Roman"/>
          <w:sz w:val="32"/>
          <w:szCs w:val="20"/>
          <w:lang w:val="en-US" w:eastAsia="zh-CN"/>
        </w:rPr>
        <w:t>公司</w:t>
      </w:r>
      <w:r>
        <w:rPr>
          <w:rFonts w:hint="default" w:ascii="Times New Roman" w:hAnsi="Times New Roman" w:eastAsia="仿宋_GB2312" w:cs="Times New Roman"/>
          <w:sz w:val="32"/>
          <w:szCs w:val="20"/>
          <w:lang w:val="en" w:eastAsia="zh-CN"/>
        </w:rPr>
        <w:t>将拖欠的劳动报酬</w:t>
      </w:r>
      <w:r>
        <w:rPr>
          <w:rFonts w:hint="default" w:ascii="Times New Roman" w:hAnsi="Times New Roman" w:eastAsia="仿宋_GB2312" w:cs="Times New Roman"/>
          <w:sz w:val="32"/>
          <w:szCs w:val="32"/>
        </w:rPr>
        <w:t>全额发放到</w:t>
      </w:r>
      <w:r>
        <w:rPr>
          <w:rFonts w:hint="default" w:ascii="Times New Roman" w:hAnsi="Times New Roman" w:eastAsia="仿宋_GB2312" w:cs="Times New Roman"/>
          <w:sz w:val="32"/>
          <w:szCs w:val="32"/>
          <w:lang w:eastAsia="zh-CN"/>
        </w:rPr>
        <w:t>工人</w:t>
      </w:r>
      <w:r>
        <w:rPr>
          <w:rFonts w:hint="default" w:ascii="Times New Roman" w:hAnsi="Times New Roman" w:eastAsia="仿宋_GB2312" w:cs="Times New Roman"/>
          <w:sz w:val="32"/>
          <w:szCs w:val="32"/>
        </w:rPr>
        <w:t>手中</w:t>
      </w:r>
      <w:r>
        <w:rPr>
          <w:rFonts w:hint="default" w:ascii="Times New Roman" w:hAnsi="Times New Roman" w:eastAsia="仿宋_GB2312" w:cs="Times New Roman"/>
          <w:sz w:val="32"/>
          <w:szCs w:val="20"/>
          <w:lang w:val="en" w:eastAsia="zh-CN"/>
        </w:rPr>
        <w:t>。</w:t>
      </w:r>
    </w:p>
    <w:p w14:paraId="6B4F116B">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600" w:lineRule="exact"/>
        <w:ind w:left="0" w:leftChars="0" w:firstLine="640"/>
        <w:jc w:val="both"/>
        <w:textAlignment w:val="auto"/>
        <w:rPr>
          <w:rFonts w:hint="default" w:eastAsia="黑体"/>
          <w:color w:val="auto"/>
          <w:sz w:val="32"/>
          <w:szCs w:val="32"/>
        </w:rPr>
      </w:pPr>
      <w:r>
        <w:rPr>
          <w:rFonts w:hint="default" w:eastAsia="黑体"/>
          <w:color w:val="auto"/>
          <w:sz w:val="32"/>
          <w:szCs w:val="32"/>
          <w:lang w:eastAsia="zh-CN"/>
        </w:rPr>
        <w:t>五、</w:t>
      </w:r>
      <w:r>
        <w:rPr>
          <w:rFonts w:hint="default" w:eastAsia="黑体"/>
          <w:color w:val="auto"/>
          <w:sz w:val="32"/>
          <w:szCs w:val="32"/>
        </w:rPr>
        <w:t>说明理由</w:t>
      </w:r>
    </w:p>
    <w:p w14:paraId="05F1D82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600" w:lineRule="exact"/>
        <w:ind w:left="0" w:leftChars="0" w:firstLine="640"/>
        <w:jc w:val="both"/>
        <w:textAlignment w:val="auto"/>
        <w:rPr>
          <w:rFonts w:hint="eastAsia" w:ascii="仿宋_GB2312" w:hAnsi="仿宋_GB2312" w:eastAsia="仿宋_GB2312" w:cs="仿宋_GB2312"/>
          <w:sz w:val="32"/>
          <w:szCs w:val="20"/>
          <w:lang w:val="en" w:eastAsia="zh-CN"/>
        </w:rPr>
      </w:pPr>
      <w:r>
        <w:rPr>
          <w:rFonts w:hint="eastAsia" w:ascii="仿宋_GB2312" w:hAnsi="仿宋_GB2312" w:eastAsia="仿宋_GB2312" w:cs="仿宋_GB2312"/>
          <w:sz w:val="32"/>
          <w:szCs w:val="20"/>
          <w:lang w:val="en-US" w:eastAsia="zh-CN"/>
        </w:rPr>
        <w:t>该案是基层人社执法部门严格落实行刑衔接制度，</w:t>
      </w:r>
      <w:r>
        <w:rPr>
          <w:rFonts w:hint="eastAsia" w:ascii="仿宋_GB2312" w:hAnsi="仿宋_GB2312" w:eastAsia="仿宋_GB2312" w:cs="仿宋_GB2312"/>
          <w:b w:val="0"/>
          <w:bCs w:val="0"/>
          <w:sz w:val="32"/>
          <w:szCs w:val="32"/>
          <w:lang w:val="en-US" w:eastAsia="zh-CN"/>
        </w:rPr>
        <w:t>坚持以人民为中心，依法维护劳动者合法权益的典型案例，</w:t>
      </w:r>
      <w:r>
        <w:rPr>
          <w:rFonts w:hint="eastAsia" w:ascii="仿宋_GB2312" w:hAnsi="仿宋_GB2312" w:eastAsia="仿宋_GB2312" w:cs="仿宋_GB2312"/>
          <w:sz w:val="32"/>
          <w:szCs w:val="24"/>
          <w:lang w:val="en" w:eastAsia="zh-CN"/>
        </w:rPr>
        <w:t>主要有三个方面创新：</w:t>
      </w:r>
      <w:r>
        <w:rPr>
          <w:rFonts w:hint="eastAsia" w:ascii="仿宋_GB2312" w:hAnsi="仿宋_GB2312" w:eastAsia="仿宋_GB2312" w:cs="仿宋_GB2312"/>
          <w:sz w:val="32"/>
          <w:szCs w:val="20"/>
          <w:lang w:val="en-US" w:eastAsia="zh-CN"/>
        </w:rPr>
        <w:t>一是快速响应处置，压实工资支付主体责任。接到群众举报后第一时间启动立案调查程序，依法传唤企业法定代表人接受调查并下达限期整改指令，倒逼企业严格履行工资支付法定义务。二是落实行刑衔接制度，部门联动形成整治欠薪合力。</w:t>
      </w:r>
      <w:r>
        <w:rPr>
          <w:rFonts w:hint="eastAsia" w:ascii="仿宋_GB2312" w:hAnsi="仿宋_GB2312" w:eastAsia="仿宋_GB2312" w:cs="仿宋_GB2312"/>
          <w:sz w:val="32"/>
          <w:szCs w:val="32"/>
          <w:lang w:eastAsia="zh-CN"/>
        </w:rPr>
        <w:t>商请公安机关提前介入，</w:t>
      </w:r>
      <w:r>
        <w:rPr>
          <w:rFonts w:hint="eastAsia" w:ascii="仿宋_GB2312" w:hAnsi="仿宋_GB2312" w:eastAsia="仿宋_GB2312" w:cs="仿宋_GB2312"/>
          <w:sz w:val="32"/>
          <w:szCs w:val="20"/>
          <w:lang w:val="en-US" w:eastAsia="zh-CN"/>
        </w:rPr>
        <w:t>对企业逾期拒不整改的行为，果断以涉嫌拒不支付劳动报酬罪移送公安机关侦办，同步推动检察院公诉、法院审判，以刑事手段强力震慑欠薪违法行为。三是严厉打击欠薪违法行为，切实维护好农民工群体合法权益。通过将企业列入失信联合惩戒对象名单、追究法定代表人刑事责任等措施，不仅推动本案拖欠工资全部结清，更警示各类企业依法合规支付工资。</w:t>
      </w:r>
    </w:p>
    <w:p w14:paraId="602BC4DD">
      <w:pPr>
        <w:tabs>
          <w:tab w:val="left" w:pos="8222"/>
        </w:tabs>
        <w:adjustRightInd w:val="0"/>
        <w:snapToGrid w:val="0"/>
        <w:spacing w:line="600" w:lineRule="exact"/>
        <w:ind w:firstLine="640" w:firstLineChars="200"/>
        <w:rPr>
          <w:rFonts w:eastAsia="黑体"/>
          <w:color w:val="auto"/>
          <w:sz w:val="32"/>
          <w:szCs w:val="32"/>
          <w:highlight w:val="none"/>
        </w:rPr>
      </w:pPr>
      <w:r>
        <w:rPr>
          <w:rFonts w:hint="default" w:eastAsia="黑体"/>
          <w:color w:val="auto"/>
          <w:sz w:val="32"/>
          <w:szCs w:val="32"/>
          <w:highlight w:val="none"/>
        </w:rPr>
        <w:t>六、典型意义</w:t>
      </w:r>
    </w:p>
    <w:p w14:paraId="57BF481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宋体" w:cs="Times New Roman"/>
          <w:kern w:val="2"/>
          <w:sz w:val="44"/>
          <w:lang w:val="en-US" w:eastAsia="zh-CN" w:bidi="ar-SA"/>
        </w:rPr>
      </w:pPr>
      <w:r>
        <w:rPr>
          <w:rFonts w:hint="default" w:ascii="Times New Roman" w:hAnsi="Times New Roman" w:eastAsia="黑体" w:cs="Times New Roman"/>
          <w:b w:val="0"/>
          <w:bCs w:val="0"/>
          <w:sz w:val="32"/>
          <w:szCs w:val="20"/>
          <w:lang w:val="en-US" w:eastAsia="zh-CN"/>
        </w:rPr>
        <w:t xml:space="preserve"> </w:t>
      </w:r>
      <w:r>
        <w:rPr>
          <w:rFonts w:hint="eastAsia" w:eastAsia="黑体" w:cs="Times New Roman"/>
          <w:b w:val="0"/>
          <w:bCs w:val="0"/>
          <w:sz w:val="32"/>
          <w:szCs w:val="20"/>
          <w:lang w:val="en-US" w:eastAsia="zh-CN"/>
        </w:rPr>
        <w:t xml:space="preserve">   </w:t>
      </w:r>
      <w:r>
        <w:rPr>
          <w:rFonts w:hint="default" w:ascii="Times New Roman" w:hAnsi="Times New Roman" w:eastAsia="仿宋_GB2312" w:cs="Times New Roman"/>
          <w:kern w:val="2"/>
          <w:sz w:val="32"/>
          <w:szCs w:val="32"/>
          <w:lang w:val="en-US" w:eastAsia="zh-CN" w:bidi="ar-SA"/>
        </w:rPr>
        <w:t>市场主体在陷入经营困境时，容易存在拖欠劳动报酬等违法行为，通常涉及人员较多、金额较大，处理难度增加。劳动报酬作为劳动者最基本的合法权益</w:t>
      </w:r>
      <w:r>
        <w:rPr>
          <w:rFonts w:hint="default" w:ascii="Times New Roman" w:hAnsi="Times New Roman" w:eastAsia="仿宋_GB2312" w:cs="Times New Roman"/>
          <w:kern w:val="2"/>
          <w:sz w:val="32"/>
          <w:lang w:val="en-US" w:eastAsia="zh-CN" w:bidi="ar-SA"/>
        </w:rPr>
        <w:t>，事关广大人民群众切身利益与社会和谐稳定，是必须抓实抓牢的重大民生问题。人社部门深入学习贯彻习近平法治思想，切实履行法定职责，压实工作责任，以法治化、规范化手段推动欠薪治理工作走深走实。</w:t>
      </w:r>
      <w:r>
        <w:rPr>
          <w:rFonts w:hint="default" w:ascii="Times New Roman" w:hAnsi="Times New Roman" w:eastAsia="仿宋_GB2312" w:cs="Times New Roman"/>
          <w:kern w:val="2"/>
          <w:sz w:val="32"/>
          <w:szCs w:val="32"/>
          <w:lang w:val="en-US" w:eastAsia="zh-CN" w:bidi="ar-SA"/>
        </w:rPr>
        <w:t>示范意义主要体现在三个方面：</w:t>
      </w:r>
      <w:r>
        <w:rPr>
          <w:rFonts w:hint="eastAsia" w:ascii="仿宋_GB2312" w:hAnsi="仿宋_GB2312" w:eastAsia="仿宋_GB2312" w:cs="仿宋_GB2312"/>
          <w:kern w:val="2"/>
          <w:sz w:val="32"/>
          <w:lang w:val="en-US" w:eastAsia="zh-CN" w:bidi="ar-SA"/>
        </w:rPr>
        <w:t>一是加强行刑衔接，部门联动形成治欠合力。健全部门信息共享、案件移送等机制，对涉嫌拒不支付劳动报酬罪的案件，做到快移送、快立案、快查处，强化行政执法与刑事司法的有效衔接，形成工作合力。二是规范执法办案，确保法律适用准确无误。执法过程中严格按照法定程序开展调查取证，精准适用法律条款，规范案件办理流程，确保每一个办案环节都于法有据，夯实案件办理基础。三是坚持执法为民，提升执法效能。始终把保障劳动者合法权益作为人社执法工作的出发点和落脚点，进一步优化执法服务流程，降低劳动者维权成本，主动倾听劳动者诉求，及时反馈办理进度，切实维护劳动者合法权益。同时，通过典型案例宣传、普法宣讲等方式，强化企业依法用工意识，提升劳动者维权能力，从源头上构建和谐劳动关系。</w:t>
      </w:r>
    </w:p>
    <w:p w14:paraId="05BB3281">
      <w:pPr>
        <w:pStyle w:val="2"/>
        <w:spacing w:line="600" w:lineRule="exact"/>
      </w:pPr>
    </w:p>
    <w:p w14:paraId="7836D93E">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eastAsia" w:eastAsia="黑体" w:cs="Times New Roman"/>
          <w:bCs/>
          <w:sz w:val="32"/>
          <w:szCs w:val="32"/>
          <w:lang w:eastAsia="zh-CN"/>
        </w:rPr>
        <w:t>四</w:t>
      </w:r>
    </w:p>
    <w:p w14:paraId="6C79543E">
      <w:pPr>
        <w:tabs>
          <w:tab w:val="left" w:pos="8222"/>
        </w:tabs>
        <w:adjustRightInd w:val="0"/>
        <w:snapToGrid w:val="0"/>
        <w:spacing w:line="600" w:lineRule="exact"/>
        <w:ind w:firstLine="482" w:firstLineChars="150"/>
        <w:jc w:val="both"/>
        <w:rPr>
          <w:rFonts w:hint="eastAsia" w:ascii="Times New Roman" w:hAnsi="Times New Roman" w:eastAsia="仿宋_GB2312" w:cs="Times New Roman"/>
          <w:color w:val="auto"/>
          <w:sz w:val="32"/>
          <w:szCs w:val="32"/>
          <w:lang w:val="en" w:eastAsia="zh-CN"/>
        </w:rPr>
      </w:pPr>
      <w:r>
        <w:rPr>
          <w:rFonts w:hint="default" w:eastAsia="仿宋_GB2312"/>
          <w:b/>
          <w:bCs/>
          <w:color w:val="auto"/>
          <w:sz w:val="32"/>
          <w:szCs w:val="32"/>
          <w:lang w:val="en-US" w:eastAsia="zh-CN"/>
        </w:rPr>
        <w:t xml:space="preserve"> </w:t>
      </w:r>
      <w:r>
        <w:rPr>
          <w:rFonts w:ascii="Times New Roman" w:hAnsi="Times New Roman" w:eastAsia="仿宋_GB2312" w:cs="Times New Roman"/>
          <w:b/>
          <w:bCs/>
          <w:color w:val="auto"/>
          <w:sz w:val="32"/>
          <w:szCs w:val="32"/>
        </w:rPr>
        <w:t>行政机关：</w:t>
      </w:r>
      <w:r>
        <w:rPr>
          <w:rFonts w:ascii="Times New Roman" w:hAnsi="Times New Roman" w:eastAsia="仿宋_GB2312" w:cs="Times New Roman"/>
          <w:sz w:val="32"/>
          <w:szCs w:val="32"/>
        </w:rPr>
        <w:t>天津市人力资源和社会保障局</w:t>
      </w:r>
      <w:r>
        <w:rPr>
          <w:rFonts w:hint="eastAsia" w:eastAsia="仿宋_GB2312" w:cs="Times New Roman"/>
          <w:sz w:val="32"/>
          <w:szCs w:val="32"/>
          <w:lang w:eastAsia="zh-CN"/>
        </w:rPr>
        <w:t>、北辰区</w:t>
      </w:r>
      <w:r>
        <w:rPr>
          <w:rFonts w:ascii="Times New Roman" w:hAnsi="Times New Roman" w:eastAsia="仿宋_GB2312" w:cs="Times New Roman"/>
          <w:sz w:val="32"/>
          <w:szCs w:val="32"/>
        </w:rPr>
        <w:t>人力资源和社会保障局</w:t>
      </w:r>
    </w:p>
    <w:p w14:paraId="77622E8B">
      <w:pPr>
        <w:tabs>
          <w:tab w:val="left" w:pos="8222"/>
        </w:tabs>
        <w:adjustRightInd w:val="0"/>
        <w:snapToGrid w:val="0"/>
        <w:spacing w:line="600" w:lineRule="exact"/>
        <w:ind w:firstLine="0" w:firstLineChars="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b/>
          <w:bCs/>
          <w:color w:val="auto"/>
          <w:sz w:val="32"/>
          <w:szCs w:val="32"/>
        </w:rPr>
        <w:t>当</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事</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人：</w:t>
      </w:r>
      <w:r>
        <w:rPr>
          <w:rFonts w:hint="eastAsia" w:eastAsia="仿宋_GB2312" w:cs="Times New Roman"/>
          <w:b w:val="0"/>
          <w:bCs w:val="0"/>
          <w:color w:val="auto"/>
          <w:sz w:val="32"/>
          <w:szCs w:val="32"/>
          <w:lang w:eastAsia="zh-CN"/>
        </w:rPr>
        <w:t>某</w:t>
      </w:r>
      <w:r>
        <w:rPr>
          <w:rFonts w:hint="default" w:ascii="Times New Roman" w:hAnsi="Times New Roman" w:eastAsia="仿宋_GB2312" w:cs="Times New Roman"/>
          <w:kern w:val="0"/>
          <w:sz w:val="32"/>
          <w:szCs w:val="32"/>
          <w:u w:val="none"/>
          <w:lang w:val="en-US" w:eastAsia="zh-CN" w:bidi="ar-SA"/>
        </w:rPr>
        <w:t>同城货运平台驾驶员孟某</w:t>
      </w:r>
    </w:p>
    <w:p w14:paraId="12919CC2">
      <w:pPr>
        <w:tabs>
          <w:tab w:val="left" w:pos="8222"/>
        </w:tabs>
        <w:adjustRightInd w:val="0"/>
        <w:snapToGrid w:val="0"/>
        <w:spacing w:line="60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一、案例名称</w:t>
      </w:r>
    </w:p>
    <w:p w14:paraId="446CB8B2">
      <w:pPr>
        <w:tabs>
          <w:tab w:val="left" w:pos="8222"/>
        </w:tabs>
        <w:adjustRightInd w:val="0"/>
        <w:snapToGrid w:val="0"/>
        <w:spacing w:line="60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案件名称：</w:t>
      </w:r>
      <w:r>
        <w:rPr>
          <w:rFonts w:hint="eastAsia" w:eastAsia="仿宋_GB2312" w:cs="Times New Roman"/>
          <w:sz w:val="32"/>
          <w:szCs w:val="32"/>
          <w:lang w:val="en-US" w:eastAsia="zh-CN"/>
        </w:rPr>
        <w:t>人社部门</w:t>
      </w:r>
      <w:r>
        <w:rPr>
          <w:rFonts w:hint="default" w:ascii="Times New Roman" w:hAnsi="Times New Roman" w:eastAsia="仿宋_GB2312" w:cs="Times New Roman"/>
          <w:sz w:val="32"/>
          <w:szCs w:val="32"/>
          <w:lang w:val="en-US" w:eastAsia="zh-CN"/>
        </w:rPr>
        <w:t>创新职业伤害保障工作切实维护新就业形态人员权益案</w:t>
      </w:r>
    </w:p>
    <w:p w14:paraId="16DC391B">
      <w:pPr>
        <w:pStyle w:val="2"/>
        <w:spacing w:line="600" w:lineRule="exact"/>
        <w:jc w:val="left"/>
        <w:rPr>
          <w:rFonts w:hint="default"/>
          <w:lang w:val="en-US" w:eastAsia="zh-CN"/>
        </w:rPr>
      </w:pPr>
      <w:r>
        <w:rPr>
          <w:rFonts w:hint="eastAsia" w:eastAsia="仿宋_GB2312" w:cs="Times New Roman"/>
          <w:b/>
          <w:bCs/>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基本案由</w:t>
      </w:r>
      <w:r>
        <w:rPr>
          <w:rFonts w:hint="eastAsia" w:eastAsia="仿宋_GB2312" w:cs="Times New Roman"/>
          <w:b/>
          <w:bCs/>
          <w:color w:val="auto"/>
          <w:kern w:val="2"/>
          <w:sz w:val="32"/>
          <w:szCs w:val="32"/>
          <w:lang w:val="en-US" w:eastAsia="zh-CN" w:bidi="ar-SA"/>
        </w:rPr>
        <w:t>：</w:t>
      </w:r>
      <w:r>
        <w:rPr>
          <w:rFonts w:hint="default" w:ascii="Times New Roman" w:hAnsi="Times New Roman" w:eastAsia="仿宋_GB2312" w:cs="Times New Roman"/>
          <w:kern w:val="0"/>
          <w:sz w:val="32"/>
          <w:szCs w:val="32"/>
          <w:u w:val="none"/>
          <w:lang w:val="en-US" w:eastAsia="zh-CN"/>
        </w:rPr>
        <w:t>新就业形态人员</w:t>
      </w:r>
      <w:r>
        <w:rPr>
          <w:rFonts w:hint="eastAsia" w:eastAsia="仿宋_GB2312" w:cs="Times New Roman"/>
          <w:kern w:val="2"/>
          <w:sz w:val="32"/>
          <w:szCs w:val="32"/>
          <w:lang w:val="en-US" w:eastAsia="zh-CN" w:bidi="ar-SA"/>
        </w:rPr>
        <w:t>职业伤害认定</w:t>
      </w:r>
    </w:p>
    <w:p w14:paraId="14B4B618">
      <w:pPr>
        <w:tabs>
          <w:tab w:val="left" w:pos="8222"/>
        </w:tabs>
        <w:adjustRightInd w:val="0"/>
        <w:snapToGrid w:val="0"/>
        <w:spacing w:line="600" w:lineRule="exact"/>
        <w:ind w:firstLine="640"/>
        <w:rPr>
          <w:rFonts w:hint="eastAsia" w:ascii="Times New Roman" w:hAnsi="Times New Roman" w:eastAsia="仿宋_GB2312" w:cs="Times New Roman"/>
          <w:sz w:val="32"/>
          <w:szCs w:val="32"/>
          <w:lang w:val="en" w:eastAsia="zh-CN"/>
        </w:rPr>
      </w:pPr>
      <w:r>
        <w:rPr>
          <w:rFonts w:hint="default" w:ascii="Times New Roman" w:hAnsi="Times New Roman" w:eastAsia="仿宋_GB2312" w:cs="Times New Roman"/>
          <w:b/>
          <w:bCs/>
          <w:color w:val="auto"/>
          <w:sz w:val="32"/>
          <w:szCs w:val="32"/>
        </w:rPr>
        <w:t>案件分类：</w:t>
      </w:r>
      <w:r>
        <w:rPr>
          <w:rFonts w:hint="eastAsia" w:ascii="Times New Roman" w:hAnsi="Times New Roman" w:eastAsia="仿宋_GB2312" w:cs="Times New Roman"/>
          <w:sz w:val="32"/>
          <w:szCs w:val="32"/>
          <w:lang w:val="en-US" w:eastAsia="zh-CN"/>
        </w:rPr>
        <w:t>行政确认</w:t>
      </w:r>
      <w:r>
        <w:rPr>
          <w:rFonts w:hint="eastAsia" w:eastAsia="仿宋_GB2312" w:cs="Times New Roman"/>
          <w:sz w:val="32"/>
          <w:szCs w:val="32"/>
          <w:lang w:val="en-US" w:eastAsia="zh-CN"/>
        </w:rPr>
        <w:t>类</w:t>
      </w:r>
    </w:p>
    <w:p w14:paraId="2864C80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val="en-US" w:eastAsia="zh-CN"/>
        </w:rPr>
        <w:t xml:space="preserve">    二、</w:t>
      </w:r>
      <w:r>
        <w:rPr>
          <w:rFonts w:hint="default" w:ascii="Times New Roman" w:hAnsi="Times New Roman" w:eastAsia="黑体" w:cs="Times New Roman"/>
          <w:bCs/>
          <w:sz w:val="32"/>
          <w:lang w:eastAsia="zh-CN"/>
        </w:rPr>
        <w:t>简要案情</w:t>
      </w:r>
    </w:p>
    <w:p w14:paraId="498D5670">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jc w:val="both"/>
        <w:textAlignment w:val="auto"/>
        <w:rPr>
          <w:rFonts w:hint="default" w:ascii="Times New Roman" w:hAnsi="Times New Roman" w:eastAsia="仿宋_GB2312" w:cs="Times New Roman"/>
          <w:kern w:val="0"/>
          <w:sz w:val="32"/>
          <w:szCs w:val="32"/>
          <w:u w:val="none"/>
          <w:lang w:val="en-US" w:eastAsia="zh-CN" w:bidi="ar-SA"/>
        </w:rPr>
      </w:pPr>
      <w:r>
        <w:rPr>
          <w:rFonts w:hint="default" w:ascii="Times New Roman" w:hAnsi="Times New Roman" w:eastAsia="仿宋_GB2312" w:cs="Times New Roman"/>
          <w:kern w:val="0"/>
          <w:sz w:val="32"/>
          <w:szCs w:val="32"/>
          <w:u w:val="none"/>
          <w:lang w:val="en-US" w:eastAsia="zh-CN" w:bidi="ar-SA"/>
        </w:rPr>
        <w:t>2025年7月</w:t>
      </w:r>
      <w:r>
        <w:rPr>
          <w:rFonts w:hint="eastAsia" w:eastAsia="仿宋_GB2312" w:cs="Times New Roman"/>
          <w:kern w:val="0"/>
          <w:sz w:val="32"/>
          <w:szCs w:val="32"/>
          <w:u w:val="none"/>
          <w:lang w:val="en-US" w:eastAsia="zh-CN" w:bidi="ar-SA"/>
        </w:rPr>
        <w:t>，某</w:t>
      </w:r>
      <w:r>
        <w:rPr>
          <w:rFonts w:hint="default" w:ascii="Times New Roman" w:hAnsi="Times New Roman" w:eastAsia="仿宋_GB2312" w:cs="Times New Roman"/>
          <w:kern w:val="0"/>
          <w:sz w:val="32"/>
          <w:szCs w:val="32"/>
          <w:u w:val="none"/>
          <w:lang w:val="en-US" w:eastAsia="zh-CN" w:bidi="ar-SA"/>
        </w:rPr>
        <w:t>同城货运平台驾驶员孟某在执行平台货物运输订单任务期间，驾驶机动车行驶至北辰区志成路翠金园附近发生交通事故导致死亡。孟某作为新就业形态人员，在平台企业注册接单、获取报酬，按照2025年7月1日</w:t>
      </w:r>
      <w:r>
        <w:rPr>
          <w:rFonts w:hint="default" w:ascii="Times New Roman" w:hAnsi="Times New Roman" w:eastAsia="仿宋_GB2312" w:cs="Times New Roman"/>
          <w:kern w:val="0"/>
          <w:sz w:val="32"/>
          <w:szCs w:val="32"/>
          <w:lang w:val="en-US" w:eastAsia="zh-CN" w:bidi="ar-SA"/>
        </w:rPr>
        <w:t>前的政策规定，</w:t>
      </w:r>
      <w:r>
        <w:rPr>
          <w:rFonts w:hint="default" w:ascii="Times New Roman" w:hAnsi="Times New Roman" w:eastAsia="仿宋_GB2312" w:cs="Times New Roman"/>
          <w:kern w:val="0"/>
          <w:sz w:val="32"/>
          <w:szCs w:val="32"/>
          <w:u w:val="none"/>
          <w:lang w:val="en-US" w:eastAsia="zh-CN" w:bidi="ar-SA"/>
        </w:rPr>
        <w:t>孟某因与</w:t>
      </w:r>
      <w:r>
        <w:rPr>
          <w:rFonts w:hint="default" w:ascii="Times New Roman" w:hAnsi="Times New Roman" w:eastAsia="仿宋_GB2312" w:cs="Times New Roman"/>
          <w:kern w:val="2"/>
          <w:sz w:val="32"/>
          <w:szCs w:val="32"/>
          <w:lang w:val="en-US" w:eastAsia="zh-CN" w:bidi="ar-SA"/>
        </w:rPr>
        <w:t>平台企业之间不构成传统的劳动关系</w:t>
      </w:r>
      <w:r>
        <w:rPr>
          <w:rFonts w:hint="default" w:ascii="Times New Roman" w:hAnsi="Times New Roman" w:eastAsia="仿宋_GB2312" w:cs="Times New Roman"/>
          <w:kern w:val="0"/>
          <w:sz w:val="32"/>
          <w:szCs w:val="32"/>
          <w:u w:val="none"/>
          <w:lang w:val="en-US" w:eastAsia="zh-CN" w:bidi="ar-SA"/>
        </w:rPr>
        <w:t>，</w:t>
      </w:r>
      <w:r>
        <w:rPr>
          <w:rFonts w:hint="default" w:ascii="Times New Roman" w:hAnsi="Times New Roman" w:eastAsia="仿宋_GB2312" w:cs="Times New Roman"/>
          <w:kern w:val="2"/>
          <w:sz w:val="32"/>
          <w:szCs w:val="32"/>
          <w:lang w:val="en-US" w:eastAsia="zh-CN" w:bidi="ar-SA"/>
        </w:rPr>
        <w:t>无法纳入工伤保险保障范围。</w:t>
      </w:r>
      <w:r>
        <w:rPr>
          <w:rFonts w:hint="default" w:ascii="Times New Roman" w:hAnsi="Times New Roman" w:eastAsia="仿宋_GB2312" w:cs="Times New Roman"/>
          <w:kern w:val="0"/>
          <w:sz w:val="32"/>
          <w:szCs w:val="32"/>
          <w:u w:val="none"/>
          <w:lang w:val="en-US" w:eastAsia="zh-CN" w:bidi="ar-SA"/>
        </w:rPr>
        <w:t>2025年7月1日，市人社局</w:t>
      </w:r>
      <w:r>
        <w:rPr>
          <w:rFonts w:hint="default" w:ascii="Times New Roman" w:hAnsi="Times New Roman" w:eastAsia="仿宋_GB2312" w:cs="Times New Roman"/>
          <w:kern w:val="2"/>
          <w:sz w:val="32"/>
          <w:szCs w:val="32"/>
          <w:lang w:val="en-US" w:eastAsia="zh-CN" w:bidi="ar-SA"/>
        </w:rPr>
        <w:t>启动新业态从业人员职业伤害保障试点（以下简称职业伤害保障试点）工作，</w:t>
      </w:r>
      <w:r>
        <w:rPr>
          <w:rFonts w:hint="default" w:ascii="Times New Roman" w:hAnsi="Times New Roman" w:eastAsia="仿宋_GB2312" w:cs="Times New Roman"/>
          <w:kern w:val="0"/>
          <w:sz w:val="32"/>
          <w:szCs w:val="32"/>
          <w:u w:val="none"/>
          <w:lang w:val="en-US" w:eastAsia="zh-CN" w:bidi="ar-SA"/>
        </w:rPr>
        <w:t>我市即时配送、网约车、同城货运等三类行业10家平台企业，根据规定为在其平台登记注册并接单的新就业形态人员按单缴费，发生伤害事故经确认可享受职业伤害保障待遇。</w:t>
      </w:r>
    </w:p>
    <w:p w14:paraId="58E0EF16">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jc w:val="both"/>
        <w:textAlignment w:val="auto"/>
        <w:rPr>
          <w:rFonts w:hint="default" w:ascii="Times New Roman" w:hAnsi="Times New Roman" w:eastAsia="仿宋_GB2312" w:cs="Times New Roman"/>
          <w:kern w:val="0"/>
          <w:sz w:val="32"/>
          <w:szCs w:val="32"/>
          <w:u w:val="none"/>
          <w:lang w:val="en-US" w:eastAsia="zh-CN" w:bidi="ar-SA"/>
        </w:rPr>
      </w:pPr>
      <w:r>
        <w:rPr>
          <w:rFonts w:hint="default" w:ascii="Times New Roman" w:hAnsi="Times New Roman" w:eastAsia="仿宋_GB2312" w:cs="Times New Roman"/>
          <w:kern w:val="0"/>
          <w:sz w:val="32"/>
          <w:szCs w:val="32"/>
          <w:u w:val="none"/>
          <w:lang w:val="en-US" w:eastAsia="zh-CN" w:bidi="ar-SA"/>
        </w:rPr>
        <w:t>事故发生后，</w:t>
      </w:r>
      <w:r>
        <w:rPr>
          <w:rFonts w:hint="eastAsia" w:eastAsia="仿宋_GB2312" w:cs="Times New Roman"/>
          <w:b w:val="0"/>
          <w:bCs w:val="0"/>
          <w:kern w:val="0"/>
          <w:sz w:val="32"/>
          <w:szCs w:val="32"/>
          <w:u w:val="none"/>
          <w:lang w:val="en-US" w:eastAsia="zh-CN" w:bidi="ar-SA"/>
        </w:rPr>
        <w:t>该</w:t>
      </w:r>
      <w:r>
        <w:rPr>
          <w:rFonts w:hint="default" w:ascii="Times New Roman" w:hAnsi="Times New Roman" w:eastAsia="仿宋_GB2312" w:cs="Times New Roman"/>
          <w:kern w:val="0"/>
          <w:sz w:val="32"/>
          <w:szCs w:val="32"/>
          <w:u w:val="none"/>
          <w:lang w:val="en-US" w:eastAsia="zh-CN" w:bidi="ar-SA"/>
        </w:rPr>
        <w:t>平台对事故进行核实后，收集整理有关材料提出职业伤害待遇给付申请。北辰区人社局依据文件规定，立即启动“绿色通道”，会同承办商业保险公司对事故订单、配送路线和医疗诊断等情况全面调查核实，确认孟某死亡属于职业伤害保障范围，社会保险经办机构将一次性职业伤害死亡补助金、供养亲属抚恤金等职业伤害保障待遇共计100余万元及时发放到位，为孟某家属提供了切实保障。</w:t>
      </w:r>
    </w:p>
    <w:p w14:paraId="70D07C5A">
      <w:pPr>
        <w:pStyle w:val="8"/>
        <w:keepNext w:val="0"/>
        <w:keepLines w:val="0"/>
        <w:pageBreakBefore w:val="0"/>
        <w:numPr>
          <w:ilvl w:val="0"/>
          <w:numId w:val="0"/>
        </w:numPr>
        <w:kinsoku/>
        <w:wordWrap/>
        <w:overflowPunct/>
        <w:topLinePunct w:val="0"/>
        <w:autoSpaceDE/>
        <w:autoSpaceDN/>
        <w:bidi w:val="0"/>
        <w:adjustRightInd w:val="0"/>
        <w:snapToGrid w:val="0"/>
        <w:spacing w:line="600" w:lineRule="exact"/>
        <w:ind w:leftChars="0"/>
        <w:jc w:val="both"/>
        <w:textAlignment w:val="auto"/>
        <w:rPr>
          <w:rFonts w:hint="eastAsia" w:ascii="Times New Roman" w:hAnsi="Times New Roman" w:eastAsia="黑体" w:cs="Times New Roman"/>
          <w:color w:val="auto"/>
          <w:sz w:val="32"/>
          <w:szCs w:val="32"/>
          <w:lang w:val="en" w:eastAsia="zh-CN"/>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lang w:val="en-US" w:eastAsia="zh-CN"/>
        </w:rPr>
        <w:t>说明理由</w:t>
      </w:r>
    </w:p>
    <w:p w14:paraId="1A9853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val="0"/>
        <w:snapToGrid w:val="0"/>
        <w:spacing w:line="600" w:lineRule="exact"/>
        <w:ind w:left="0" w:firstLine="640" w:firstLineChars="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z w:val="32"/>
          <w:szCs w:val="32"/>
          <w:lang w:val="en" w:eastAsia="zh-CN"/>
        </w:rPr>
        <w:t>该案是</w:t>
      </w:r>
      <w:r>
        <w:rPr>
          <w:rFonts w:hint="eastAsia" w:eastAsia="仿宋_GB2312" w:cs="Times New Roman"/>
          <w:color w:val="auto"/>
          <w:sz w:val="32"/>
          <w:szCs w:val="32"/>
          <w:lang w:val="en" w:eastAsia="zh-CN"/>
        </w:rPr>
        <w:t>市、区人社部门</w:t>
      </w:r>
      <w:r>
        <w:rPr>
          <w:rFonts w:hint="default" w:ascii="Times New Roman" w:hAnsi="Times New Roman" w:eastAsia="仿宋_GB2312" w:cs="Times New Roman"/>
          <w:color w:val="auto"/>
          <w:sz w:val="32"/>
          <w:szCs w:val="32"/>
          <w:lang w:val="en" w:eastAsia="zh-CN"/>
        </w:rPr>
        <w:t>深入学习贯彻习近平法治思想，坚持以人民为中心，积极履行法定职责，以法治化方式保障</w:t>
      </w:r>
      <w:r>
        <w:rPr>
          <w:rFonts w:hint="default" w:ascii="Times New Roman" w:hAnsi="Times New Roman" w:eastAsia="仿宋_GB2312" w:cs="Times New Roman"/>
          <w:color w:val="auto"/>
          <w:sz w:val="32"/>
          <w:szCs w:val="32"/>
          <w:lang w:val="en-US" w:eastAsia="zh-CN"/>
        </w:rPr>
        <w:t>新就业形态人员权益、</w:t>
      </w:r>
      <w:r>
        <w:rPr>
          <w:rFonts w:hint="default" w:ascii="Times New Roman" w:hAnsi="Times New Roman" w:eastAsia="仿宋_GB2312" w:cs="Times New Roman"/>
          <w:color w:val="auto"/>
          <w:sz w:val="32"/>
          <w:szCs w:val="32"/>
          <w:lang w:val="en" w:eastAsia="zh-CN"/>
        </w:rPr>
        <w:t>促进平台经济规范健康发展、维护社会和谐稳定</w:t>
      </w:r>
      <w:r>
        <w:rPr>
          <w:rFonts w:hint="default" w:ascii="Times New Roman" w:hAnsi="Times New Roman" w:eastAsia="仿宋_GB2312" w:cs="Times New Roman"/>
          <w:color w:val="auto"/>
          <w:sz w:val="32"/>
          <w:szCs w:val="32"/>
          <w:lang w:val="en-US" w:eastAsia="zh-CN"/>
        </w:rPr>
        <w:t>的典型案例，</w:t>
      </w:r>
      <w:r>
        <w:rPr>
          <w:rFonts w:hint="default" w:ascii="Times New Roman" w:hAnsi="Times New Roman" w:eastAsia="仿宋_GB2312" w:cs="Times New Roman"/>
          <w:color w:val="auto"/>
          <w:sz w:val="32"/>
          <w:szCs w:val="32"/>
          <w:lang w:val="en"/>
        </w:rPr>
        <w:t>主要有</w:t>
      </w:r>
      <w:r>
        <w:rPr>
          <w:rFonts w:hint="eastAsia" w:ascii="Times New Roman" w:hAnsi="Times New Roman" w:eastAsia="仿宋_GB2312" w:cs="Times New Roman"/>
          <w:color w:val="auto"/>
          <w:sz w:val="32"/>
          <w:szCs w:val="32"/>
          <w:lang w:val="en" w:eastAsia="zh-CN"/>
        </w:rPr>
        <w:t>三</w:t>
      </w:r>
      <w:r>
        <w:rPr>
          <w:rFonts w:hint="default" w:ascii="Times New Roman" w:hAnsi="Times New Roman" w:eastAsia="仿宋_GB2312" w:cs="Times New Roman"/>
          <w:color w:val="auto"/>
          <w:sz w:val="32"/>
          <w:szCs w:val="32"/>
          <w:lang w:val="en"/>
        </w:rPr>
        <w:t>个方面创新：</w:t>
      </w: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kern w:val="0"/>
          <w:sz w:val="32"/>
          <w:szCs w:val="32"/>
        </w:rPr>
        <w:t>强化依法履职，落实</w:t>
      </w:r>
      <w:r>
        <w:rPr>
          <w:rFonts w:hint="eastAsia" w:ascii="仿宋_GB2312" w:hAnsi="仿宋_GB2312" w:eastAsia="仿宋_GB2312" w:cs="仿宋_GB2312"/>
          <w:kern w:val="0"/>
          <w:sz w:val="32"/>
          <w:szCs w:val="32"/>
          <w:lang w:eastAsia="zh-CN"/>
        </w:rPr>
        <w:t>决策要求</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坚持科学民主依法</w:t>
      </w:r>
      <w:r>
        <w:rPr>
          <w:rFonts w:hint="default" w:ascii="Times New Roman" w:hAnsi="Times New Roman" w:eastAsia="仿宋_GB2312" w:cs="Times New Roman"/>
          <w:kern w:val="0"/>
          <w:sz w:val="32"/>
          <w:szCs w:val="32"/>
          <w:lang w:eastAsia="zh-CN"/>
        </w:rPr>
        <w:t>决策</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将</w:t>
      </w:r>
      <w:r>
        <w:rPr>
          <w:rFonts w:hint="default" w:ascii="Times New Roman" w:hAnsi="Times New Roman" w:eastAsia="仿宋_GB2312" w:cs="Times New Roman"/>
          <w:sz w:val="32"/>
          <w:szCs w:val="32"/>
          <w:lang w:val="en-US" w:eastAsia="zh-CN"/>
        </w:rPr>
        <w:t>职业伤害保障试点</w:t>
      </w:r>
      <w:r>
        <w:rPr>
          <w:rFonts w:hint="default" w:ascii="Times New Roman" w:hAnsi="Times New Roman" w:eastAsia="仿宋_GB2312" w:cs="Times New Roman"/>
          <w:kern w:val="0"/>
          <w:sz w:val="32"/>
          <w:szCs w:val="32"/>
          <w:u w:val="none"/>
          <w:lang w:val="en-US" w:eastAsia="zh-CN"/>
        </w:rPr>
        <w:t>工作</w:t>
      </w:r>
      <w:r>
        <w:rPr>
          <w:rFonts w:hint="default" w:ascii="Times New Roman" w:hAnsi="Times New Roman" w:eastAsia="仿宋_GB2312" w:cs="Times New Roman"/>
          <w:kern w:val="0"/>
          <w:sz w:val="32"/>
          <w:szCs w:val="32"/>
          <w:lang w:eastAsia="zh-CN"/>
        </w:rPr>
        <w:t>纳入</w:t>
      </w:r>
      <w:r>
        <w:rPr>
          <w:rFonts w:hint="default" w:ascii="Times New Roman" w:hAnsi="Times New Roman" w:eastAsia="仿宋_GB2312" w:cs="Times New Roman"/>
          <w:kern w:val="0"/>
          <w:sz w:val="32"/>
          <w:szCs w:val="32"/>
        </w:rPr>
        <w:t>市人社局</w:t>
      </w:r>
      <w:r>
        <w:rPr>
          <w:rFonts w:hint="default" w:ascii="Times New Roman" w:hAnsi="Times New Roman" w:eastAsia="仿宋_GB2312" w:cs="Times New Roman"/>
          <w:kern w:val="0"/>
          <w:sz w:val="32"/>
          <w:szCs w:val="32"/>
          <w:lang w:val="en-US" w:eastAsia="zh-CN"/>
        </w:rPr>
        <w:t>2025年</w:t>
      </w:r>
      <w:r>
        <w:rPr>
          <w:rFonts w:hint="default" w:ascii="Times New Roman" w:hAnsi="Times New Roman" w:eastAsia="仿宋_GB2312" w:cs="Times New Roman"/>
          <w:kern w:val="0"/>
          <w:sz w:val="32"/>
          <w:szCs w:val="32"/>
          <w:lang w:eastAsia="zh-CN"/>
        </w:rPr>
        <w:t>重大行政决策事项，严格落实重大行政决策程序规定，</w:t>
      </w:r>
      <w:r>
        <w:rPr>
          <w:rFonts w:hint="default" w:ascii="Times New Roman" w:hAnsi="Times New Roman" w:eastAsia="仿宋_GB2312" w:cs="Times New Roman"/>
          <w:kern w:val="0"/>
          <w:sz w:val="32"/>
          <w:szCs w:val="32"/>
        </w:rPr>
        <w:t>扎实推进</w:t>
      </w:r>
      <w:r>
        <w:rPr>
          <w:rFonts w:hint="default" w:ascii="Times New Roman" w:hAnsi="Times New Roman" w:eastAsia="仿宋_GB2312" w:cs="Times New Roman"/>
          <w:kern w:val="0"/>
          <w:sz w:val="32"/>
          <w:szCs w:val="32"/>
          <w:lang w:eastAsia="zh-CN"/>
        </w:rPr>
        <w:t>调查研究</w:t>
      </w:r>
      <w:r>
        <w:rPr>
          <w:rFonts w:hint="default" w:ascii="Times New Roman" w:hAnsi="Times New Roman" w:eastAsia="仿宋_GB2312" w:cs="Times New Roman"/>
          <w:kern w:val="0"/>
          <w:sz w:val="32"/>
          <w:szCs w:val="32"/>
        </w:rPr>
        <w:t>，认真做好决策启动、公众参与、专家论证、风险评估、合法性审查、集体讨论决定和决策公布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执行等各环节工作，</w:t>
      </w:r>
      <w:r>
        <w:rPr>
          <w:rFonts w:hint="default" w:ascii="Times New Roman" w:hAnsi="Times New Roman" w:eastAsia="仿宋_GB2312" w:cs="Times New Roman"/>
          <w:color w:val="000000"/>
          <w:sz w:val="32"/>
          <w:szCs w:val="32"/>
        </w:rPr>
        <w:t>加强工作调度和业务指导，强化风险管控，实时监控</w:t>
      </w:r>
      <w:r>
        <w:rPr>
          <w:rFonts w:hint="default" w:ascii="Times New Roman" w:hAnsi="Times New Roman" w:eastAsia="仿宋_GB2312" w:cs="Times New Roman"/>
          <w:color w:val="000000"/>
          <w:sz w:val="32"/>
          <w:szCs w:val="32"/>
          <w:lang w:eastAsia="zh-CN"/>
        </w:rPr>
        <w:t>政策</w:t>
      </w:r>
      <w:r>
        <w:rPr>
          <w:rFonts w:hint="default" w:ascii="Times New Roman" w:hAnsi="Times New Roman" w:eastAsia="仿宋_GB2312" w:cs="Times New Roman"/>
          <w:color w:val="000000"/>
          <w:sz w:val="32"/>
          <w:szCs w:val="32"/>
        </w:rPr>
        <w:t>运行情况</w:t>
      </w:r>
      <w:r>
        <w:rPr>
          <w:rFonts w:hint="default"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确保</w:t>
      </w:r>
      <w:r>
        <w:rPr>
          <w:rFonts w:hint="default" w:ascii="Times New Roman" w:hAnsi="Times New Roman" w:eastAsia="仿宋_GB2312" w:cs="Times New Roman"/>
          <w:kern w:val="0"/>
          <w:sz w:val="32"/>
          <w:szCs w:val="32"/>
          <w:lang w:eastAsia="zh-CN"/>
        </w:rPr>
        <w:t>决策</w:t>
      </w:r>
      <w:r>
        <w:rPr>
          <w:rFonts w:hint="default" w:ascii="Times New Roman" w:hAnsi="Times New Roman" w:eastAsia="仿宋_GB2312" w:cs="Times New Roman"/>
          <w:kern w:val="0"/>
          <w:sz w:val="32"/>
          <w:szCs w:val="32"/>
        </w:rPr>
        <w:t>合法规范</w:t>
      </w:r>
      <w:r>
        <w:rPr>
          <w:rFonts w:hint="default" w:ascii="Times New Roman" w:hAnsi="Times New Roman" w:eastAsia="仿宋_GB2312" w:cs="Times New Roman"/>
          <w:kern w:val="0"/>
          <w:sz w:val="32"/>
          <w:szCs w:val="32"/>
          <w:lang w:eastAsia="zh-CN"/>
        </w:rPr>
        <w:t>，运行</w:t>
      </w:r>
      <w:r>
        <w:rPr>
          <w:rFonts w:hint="default" w:ascii="Times New Roman" w:hAnsi="Times New Roman" w:eastAsia="仿宋_GB2312" w:cs="Times New Roman"/>
          <w:color w:val="000000"/>
          <w:sz w:val="32"/>
          <w:szCs w:val="32"/>
          <w:lang w:eastAsia="zh-CN"/>
        </w:rPr>
        <w:t>安全</w:t>
      </w:r>
      <w:r>
        <w:rPr>
          <w:rFonts w:hint="default" w:ascii="Times New Roman" w:hAnsi="Times New Roman" w:eastAsia="仿宋_GB2312" w:cs="Times New Roman"/>
          <w:color w:val="000000"/>
          <w:sz w:val="32"/>
          <w:szCs w:val="32"/>
        </w:rPr>
        <w:t>有序</w:t>
      </w:r>
      <w:r>
        <w:rPr>
          <w:rFonts w:hint="default"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rPr>
        <w:t>强化担当作为，推进</w:t>
      </w:r>
      <w:r>
        <w:rPr>
          <w:rFonts w:hint="eastAsia" w:ascii="仿宋_GB2312" w:hAnsi="仿宋_GB2312" w:eastAsia="仿宋_GB2312" w:cs="仿宋_GB2312"/>
          <w:kern w:val="0"/>
          <w:sz w:val="32"/>
          <w:szCs w:val="32"/>
          <w:lang w:eastAsia="zh-CN"/>
        </w:rPr>
        <w:t>制度</w:t>
      </w:r>
      <w:r>
        <w:rPr>
          <w:rFonts w:hint="eastAsia" w:ascii="仿宋_GB2312" w:hAnsi="仿宋_GB2312" w:eastAsia="仿宋_GB2312" w:cs="仿宋_GB2312"/>
          <w:kern w:val="0"/>
          <w:sz w:val="32"/>
          <w:szCs w:val="32"/>
        </w:rPr>
        <w:t>创新。</w:t>
      </w:r>
      <w:r>
        <w:rPr>
          <w:rFonts w:hint="default" w:ascii="Times New Roman" w:hAnsi="Times New Roman" w:eastAsia="仿宋_GB2312" w:cs="Times New Roman"/>
          <w:kern w:val="0"/>
          <w:sz w:val="32"/>
          <w:szCs w:val="32"/>
        </w:rPr>
        <w:t>市人社局</w:t>
      </w:r>
      <w:r>
        <w:rPr>
          <w:rFonts w:hint="default" w:ascii="Times New Roman" w:hAnsi="Times New Roman" w:eastAsia="仿宋_GB2312" w:cs="Times New Roman"/>
          <w:kern w:val="0"/>
          <w:sz w:val="32"/>
          <w:szCs w:val="32"/>
          <w:lang w:eastAsia="zh-CN"/>
        </w:rPr>
        <w:t>切实</w:t>
      </w:r>
      <w:r>
        <w:rPr>
          <w:rFonts w:hint="default" w:ascii="Times New Roman" w:hAnsi="Times New Roman" w:eastAsia="仿宋_GB2312" w:cs="Times New Roman"/>
          <w:kern w:val="0"/>
          <w:sz w:val="32"/>
          <w:szCs w:val="32"/>
        </w:rPr>
        <w:t>履行保障改善民生职责，结合经济社会发展新情况、新要求，</w:t>
      </w:r>
      <w:r>
        <w:rPr>
          <w:rFonts w:hint="default" w:ascii="Times New Roman" w:hAnsi="Times New Roman" w:eastAsia="仿宋_GB2312" w:cs="Times New Roman"/>
          <w:kern w:val="0"/>
          <w:sz w:val="32"/>
          <w:szCs w:val="32"/>
          <w:lang w:eastAsia="zh-CN"/>
        </w:rPr>
        <w:t>创新制度设计，</w:t>
      </w:r>
      <w:r>
        <w:rPr>
          <w:rFonts w:hint="default" w:ascii="Times New Roman" w:hAnsi="Times New Roman" w:eastAsia="仿宋_GB2312" w:cs="Times New Roman"/>
          <w:sz w:val="32"/>
          <w:szCs w:val="32"/>
          <w:lang w:val="en-US" w:eastAsia="zh-CN"/>
        </w:rPr>
        <w:t>突破传统工伤保险以劳动关系为前提的门槛，</w:t>
      </w:r>
      <w:r>
        <w:rPr>
          <w:rFonts w:hint="default" w:ascii="Times New Roman" w:hAnsi="Times New Roman" w:eastAsia="仿宋_GB2312" w:cs="Times New Roman"/>
          <w:sz w:val="32"/>
          <w:szCs w:val="32"/>
          <w:lang w:eastAsia="zh-CN"/>
        </w:rPr>
        <w:t>实行</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按单缴费</w:t>
      </w:r>
      <w:r>
        <w:rPr>
          <w:rFonts w:hint="default" w:ascii="Times New Roman" w:hAnsi="Times New Roman" w:eastAsia="仿宋_GB2312" w:cs="Times New Roman"/>
          <w:sz w:val="32"/>
          <w:szCs w:val="32"/>
          <w:lang w:eastAsia="zh-CN"/>
        </w:rPr>
        <w:t>、个人</w:t>
      </w:r>
      <w:r>
        <w:rPr>
          <w:rFonts w:hint="default" w:ascii="Times New Roman" w:hAnsi="Times New Roman" w:eastAsia="仿宋_GB2312" w:cs="Times New Roman"/>
          <w:sz w:val="32"/>
          <w:szCs w:val="32"/>
        </w:rPr>
        <w:t>接单即参保”</w:t>
      </w:r>
      <w:r>
        <w:rPr>
          <w:rFonts w:hint="default" w:ascii="Times New Roman" w:hAnsi="Times New Roman" w:eastAsia="仿宋_GB2312" w:cs="Times New Roman"/>
          <w:sz w:val="32"/>
          <w:szCs w:val="32"/>
          <w:lang w:eastAsia="zh-CN"/>
        </w:rPr>
        <w:t>模式，保费全部由平台企业承担，在不增加</w:t>
      </w:r>
      <w:r>
        <w:rPr>
          <w:rFonts w:hint="default" w:ascii="Times New Roman" w:hAnsi="Times New Roman" w:eastAsia="仿宋_GB2312" w:cs="Times New Roman"/>
          <w:kern w:val="0"/>
          <w:sz w:val="32"/>
          <w:szCs w:val="32"/>
          <w:u w:val="none"/>
          <w:lang w:val="en-US" w:eastAsia="zh-CN"/>
        </w:rPr>
        <w:t>新就业形态人员</w:t>
      </w:r>
      <w:r>
        <w:rPr>
          <w:rFonts w:hint="default" w:ascii="Times New Roman" w:hAnsi="Times New Roman" w:eastAsia="仿宋_GB2312" w:cs="Times New Roman"/>
          <w:sz w:val="32"/>
          <w:szCs w:val="32"/>
          <w:lang w:eastAsia="zh-CN"/>
        </w:rPr>
        <w:t>负担的前提下，</w:t>
      </w:r>
      <w:r>
        <w:rPr>
          <w:rFonts w:hint="default" w:ascii="Times New Roman" w:hAnsi="Times New Roman" w:eastAsia="仿宋_GB2312" w:cs="Times New Roman"/>
          <w:sz w:val="32"/>
          <w:szCs w:val="32"/>
        </w:rPr>
        <w:t>从源头上解决了新就业形态劳动关系模糊带来的覆盖难题，</w:t>
      </w:r>
      <w:r>
        <w:rPr>
          <w:rFonts w:hint="default" w:ascii="Times New Roman" w:hAnsi="Times New Roman" w:eastAsia="仿宋_GB2312" w:cs="Times New Roman"/>
          <w:sz w:val="32"/>
          <w:szCs w:val="32"/>
          <w:lang w:val="en-US" w:eastAsia="zh-CN"/>
        </w:rPr>
        <w:t>彰显了以人民为中心的</w:t>
      </w:r>
      <w:r>
        <w:rPr>
          <w:rFonts w:hint="eastAsia" w:ascii="Times New Roman" w:hAnsi="Times New Roman" w:eastAsia="仿宋_GB2312" w:cs="Times New Roman"/>
          <w:sz w:val="32"/>
          <w:szCs w:val="32"/>
          <w:lang w:val="en-US" w:eastAsia="zh-CN"/>
        </w:rPr>
        <w:t>发展思想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rPr>
        <w:t>有力保障</w:t>
      </w:r>
      <w:r>
        <w:rPr>
          <w:rFonts w:hint="eastAsia"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kern w:val="0"/>
          <w:sz w:val="32"/>
          <w:szCs w:val="32"/>
          <w:u w:val="none"/>
          <w:lang w:val="en-US" w:eastAsia="zh-CN"/>
        </w:rPr>
        <w:t>新就业形态人员</w:t>
      </w:r>
      <w:r>
        <w:rPr>
          <w:rFonts w:hint="default" w:ascii="Times New Roman" w:hAnsi="Times New Roman" w:eastAsia="仿宋_GB2312" w:cs="Times New Roman"/>
          <w:color w:val="000000"/>
          <w:sz w:val="32"/>
          <w:szCs w:val="32"/>
        </w:rPr>
        <w:t>职业伤害保障权益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kern w:val="0"/>
          <w:sz w:val="32"/>
          <w:szCs w:val="32"/>
          <w:u w:val="none"/>
          <w:lang w:val="en-US" w:eastAsia="zh-CN"/>
        </w:rPr>
        <w:t>截至2025年底，我市</w:t>
      </w:r>
      <w:r>
        <w:rPr>
          <w:rFonts w:hint="default" w:ascii="Times New Roman" w:hAnsi="Times New Roman" w:eastAsia="仿宋_GB2312" w:cs="Times New Roman"/>
          <w:sz w:val="32"/>
          <w:szCs w:val="32"/>
          <w:lang w:val="en-US" w:eastAsia="zh-CN"/>
        </w:rPr>
        <w:t>职业伤害保障试点</w:t>
      </w:r>
      <w:r>
        <w:rPr>
          <w:rFonts w:hint="default" w:ascii="Times New Roman" w:hAnsi="Times New Roman" w:eastAsia="仿宋_GB2312" w:cs="Times New Roman"/>
          <w:kern w:val="0"/>
          <w:sz w:val="32"/>
          <w:szCs w:val="32"/>
          <w:u w:val="none"/>
          <w:lang w:val="en-US" w:eastAsia="zh-CN"/>
        </w:rPr>
        <w:t>累计接收参保订单5.06亿单，累计参保人数达36.88万人，完成职业伤害确认697件，支付职业伤害保障待遇405.03万元，保障效果逐步显现。</w:t>
      </w:r>
      <w:r>
        <w:rPr>
          <w:rFonts w:hint="eastAsia" w:ascii="仿宋_GB2312" w:hAnsi="仿宋_GB2312" w:eastAsia="仿宋_GB2312" w:cs="仿宋_GB2312"/>
          <w:kern w:val="0"/>
          <w:sz w:val="32"/>
          <w:szCs w:val="32"/>
          <w:lang w:eastAsia="zh-CN"/>
        </w:rPr>
        <w:t>三是强化协同治理</w:t>
      </w:r>
      <w:r>
        <w:rPr>
          <w:rFonts w:hint="eastAsia" w:ascii="仿宋_GB2312" w:hAnsi="仿宋_GB2312" w:eastAsia="仿宋_GB2312" w:cs="仿宋_GB2312"/>
          <w:kern w:val="0"/>
          <w:sz w:val="32"/>
          <w:szCs w:val="32"/>
        </w:rPr>
        <w:t>，提升</w:t>
      </w:r>
      <w:r>
        <w:rPr>
          <w:rFonts w:hint="eastAsia" w:ascii="仿宋_GB2312" w:hAnsi="仿宋_GB2312" w:eastAsia="仿宋_GB2312" w:cs="仿宋_GB2312"/>
          <w:kern w:val="0"/>
          <w:sz w:val="32"/>
          <w:szCs w:val="32"/>
          <w:lang w:eastAsia="zh-CN"/>
        </w:rPr>
        <w:t>服务</w:t>
      </w:r>
      <w:r>
        <w:rPr>
          <w:rFonts w:hint="eastAsia" w:ascii="仿宋_GB2312" w:hAnsi="仿宋_GB2312" w:eastAsia="仿宋_GB2312" w:cs="仿宋_GB2312"/>
          <w:kern w:val="0"/>
          <w:sz w:val="32"/>
          <w:szCs w:val="32"/>
        </w:rPr>
        <w:t>温度。人社</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坚持靠前服务、动</w:t>
      </w:r>
      <w:r>
        <w:rPr>
          <w:rFonts w:hint="default" w:ascii="Times New Roman" w:hAnsi="Times New Roman" w:eastAsia="仿宋_GB2312" w:cs="Times New Roman"/>
          <w:kern w:val="0"/>
          <w:sz w:val="32"/>
          <w:szCs w:val="32"/>
        </w:rPr>
        <w:t>态跟踪、精准保障</w:t>
      </w:r>
      <w:r>
        <w:rPr>
          <w:rFonts w:hint="default" w:ascii="Times New Roman" w:hAnsi="Times New Roman" w:eastAsia="仿宋_GB2312" w:cs="Times New Roman"/>
          <w:kern w:val="0"/>
          <w:sz w:val="32"/>
          <w:szCs w:val="32"/>
          <w:lang w:eastAsia="zh-CN"/>
        </w:rPr>
        <w:t>，及时做好待遇标准、办理流程等政策解答，创新构建多种提速办服务模式，</w:t>
      </w:r>
      <w:r>
        <w:rPr>
          <w:rFonts w:hint="default" w:ascii="Times New Roman" w:hAnsi="Times New Roman" w:eastAsia="仿宋_GB2312" w:cs="Times New Roman"/>
          <w:kern w:val="0"/>
          <w:sz w:val="32"/>
          <w:szCs w:val="32"/>
        </w:rPr>
        <w:t>建设职业伤害保障经办系统，与商保公司事故调查系统贯通，加强事故调查任务流转和案件核实进度，实现了</w:t>
      </w:r>
      <w:r>
        <w:rPr>
          <w:rFonts w:hint="default" w:ascii="Times New Roman" w:hAnsi="Times New Roman" w:eastAsia="仿宋_GB2312" w:cs="Times New Roman"/>
          <w:kern w:val="0"/>
          <w:sz w:val="32"/>
          <w:szCs w:val="32"/>
          <w:lang w:eastAsia="zh-CN"/>
        </w:rPr>
        <w:t>个人</w:t>
      </w:r>
      <w:r>
        <w:rPr>
          <w:rFonts w:hint="default" w:ascii="Times New Roman" w:hAnsi="Times New Roman" w:eastAsia="仿宋_GB2312" w:cs="Times New Roman"/>
          <w:kern w:val="0"/>
          <w:sz w:val="32"/>
          <w:szCs w:val="32"/>
        </w:rPr>
        <w:t>从APP报案、平台在线申报到商保线上初审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人社</w:t>
      </w:r>
      <w:r>
        <w:rPr>
          <w:rFonts w:hint="eastAsia" w:eastAsia="仿宋_GB2312" w:cs="Times New Roman"/>
          <w:kern w:val="0"/>
          <w:sz w:val="32"/>
          <w:szCs w:val="32"/>
          <w:lang w:eastAsia="zh-CN"/>
        </w:rPr>
        <w:t>部门</w:t>
      </w:r>
      <w:r>
        <w:rPr>
          <w:rFonts w:hint="default" w:ascii="Times New Roman" w:hAnsi="Times New Roman" w:eastAsia="仿宋_GB2312" w:cs="Times New Roman"/>
          <w:kern w:val="0"/>
          <w:sz w:val="32"/>
          <w:szCs w:val="32"/>
        </w:rPr>
        <w:t>在线</w:t>
      </w:r>
      <w:r>
        <w:rPr>
          <w:rFonts w:hint="eastAsia" w:ascii="Times New Roman" w:hAnsi="Times New Roman" w:eastAsia="仿宋_GB2312" w:cs="Times New Roman"/>
          <w:kern w:val="0"/>
          <w:sz w:val="32"/>
          <w:szCs w:val="32"/>
          <w:lang w:eastAsia="zh-CN"/>
        </w:rPr>
        <w:t>确认</w:t>
      </w:r>
      <w:r>
        <w:rPr>
          <w:rFonts w:hint="default" w:ascii="Times New Roman" w:hAnsi="Times New Roman" w:eastAsia="仿宋_GB2312" w:cs="Times New Roman"/>
          <w:kern w:val="0"/>
          <w:sz w:val="32"/>
          <w:szCs w:val="32"/>
        </w:rPr>
        <w:t>的全流程数字闭环</w:t>
      </w:r>
      <w:r>
        <w:rPr>
          <w:rFonts w:hint="default" w:ascii="Times New Roman" w:hAnsi="Times New Roman" w:eastAsia="仿宋_GB2312" w:cs="Times New Roman"/>
          <w:kern w:val="0"/>
          <w:sz w:val="32"/>
          <w:szCs w:val="32"/>
          <w:lang w:eastAsia="zh-CN"/>
        </w:rPr>
        <w:t>，以</w:t>
      </w:r>
      <w:r>
        <w:rPr>
          <w:rFonts w:hint="default" w:ascii="Times New Roman" w:hAnsi="Times New Roman" w:eastAsia="仿宋_GB2312" w:cs="Times New Roman"/>
          <w:kern w:val="0"/>
          <w:sz w:val="32"/>
          <w:szCs w:val="32"/>
        </w:rPr>
        <w:t>数据</w:t>
      </w:r>
      <w:r>
        <w:rPr>
          <w:rFonts w:hint="default" w:ascii="Times New Roman" w:hAnsi="Times New Roman" w:eastAsia="仿宋_GB2312" w:cs="Times New Roman"/>
          <w:kern w:val="0"/>
          <w:sz w:val="32"/>
          <w:szCs w:val="32"/>
          <w:lang w:eastAsia="zh-CN"/>
        </w:rPr>
        <w:t>传输</w:t>
      </w:r>
      <w:r>
        <w:rPr>
          <w:rFonts w:hint="default" w:ascii="Times New Roman" w:hAnsi="Times New Roman" w:eastAsia="仿宋_GB2312" w:cs="Times New Roman"/>
          <w:kern w:val="0"/>
          <w:sz w:val="32"/>
          <w:szCs w:val="32"/>
        </w:rPr>
        <w:t>代替群众跑腿，</w:t>
      </w:r>
      <w:r>
        <w:rPr>
          <w:rFonts w:hint="default" w:ascii="Times New Roman" w:hAnsi="Times New Roman" w:eastAsia="仿宋_GB2312" w:cs="Times New Roman"/>
          <w:kern w:val="0"/>
          <w:sz w:val="32"/>
          <w:szCs w:val="32"/>
          <w:lang w:eastAsia="zh-CN"/>
        </w:rPr>
        <w:t>大大</w:t>
      </w:r>
      <w:r>
        <w:rPr>
          <w:rFonts w:hint="default" w:ascii="Times New Roman" w:hAnsi="Times New Roman" w:eastAsia="仿宋_GB2312" w:cs="Times New Roman"/>
          <w:kern w:val="0"/>
          <w:sz w:val="32"/>
          <w:szCs w:val="32"/>
        </w:rPr>
        <w:t>简化了</w:t>
      </w:r>
      <w:r>
        <w:rPr>
          <w:rFonts w:hint="default" w:ascii="Times New Roman" w:hAnsi="Times New Roman" w:eastAsia="仿宋_GB2312" w:cs="Times New Roman"/>
          <w:kern w:val="0"/>
          <w:sz w:val="32"/>
          <w:szCs w:val="32"/>
          <w:lang w:eastAsia="zh-CN"/>
        </w:rPr>
        <w:t>经办程序。</w:t>
      </w:r>
      <w:r>
        <w:rPr>
          <w:rFonts w:hint="default" w:ascii="Times New Roman" w:hAnsi="Times New Roman" w:eastAsia="仿宋_GB2312" w:cs="Times New Roman"/>
          <w:b w:val="0"/>
          <w:bCs w:val="0"/>
          <w:color w:val="auto"/>
          <w:sz w:val="32"/>
          <w:szCs w:val="32"/>
          <w:lang w:val="en-US" w:eastAsia="zh-CN"/>
        </w:rPr>
        <w:t>通过</w:t>
      </w:r>
      <w:r>
        <w:rPr>
          <w:rFonts w:hint="default" w:ascii="Times New Roman" w:hAnsi="Times New Roman" w:eastAsia="仿宋_GB2312" w:cs="Times New Roman"/>
          <w:color w:val="auto"/>
          <w:sz w:val="32"/>
          <w:szCs w:val="32"/>
          <w:lang w:eastAsia="zh-CN"/>
        </w:rPr>
        <w:t>平台企业承担缴费与申报责任，商保公司发挥专业服务效能，人社部门履行行政确认职责，</w:t>
      </w:r>
      <w:r>
        <w:rPr>
          <w:rFonts w:hint="default" w:ascii="Times New Roman" w:hAnsi="Times New Roman" w:eastAsia="仿宋_GB2312" w:cs="Times New Roman"/>
          <w:b w:val="0"/>
          <w:bCs w:val="0"/>
          <w:color w:val="auto"/>
          <w:sz w:val="32"/>
          <w:szCs w:val="32"/>
          <w:lang w:eastAsia="zh-CN"/>
        </w:rPr>
        <w:t>打造</w:t>
      </w:r>
      <w:r>
        <w:rPr>
          <w:rFonts w:hint="default" w:ascii="Times New Roman" w:hAnsi="Times New Roman" w:eastAsia="仿宋_GB2312" w:cs="Times New Roman"/>
          <w:b w:val="0"/>
          <w:bCs w:val="0"/>
          <w:color w:val="auto"/>
          <w:sz w:val="32"/>
          <w:szCs w:val="32"/>
        </w:rPr>
        <w:t>“人社主导、多元协同”治理</w:t>
      </w:r>
      <w:r>
        <w:rPr>
          <w:rFonts w:hint="default" w:ascii="Times New Roman" w:hAnsi="Times New Roman" w:eastAsia="仿宋_GB2312" w:cs="Times New Roman"/>
          <w:b w:val="0"/>
          <w:bCs w:val="0"/>
          <w:color w:val="auto"/>
          <w:sz w:val="32"/>
          <w:szCs w:val="32"/>
          <w:lang w:eastAsia="zh-CN"/>
        </w:rPr>
        <w:t>模式，</w:t>
      </w:r>
      <w:r>
        <w:rPr>
          <w:rFonts w:hint="default" w:ascii="Times New Roman" w:hAnsi="Times New Roman" w:eastAsia="仿宋_GB2312" w:cs="Times New Roman"/>
          <w:color w:val="auto"/>
          <w:sz w:val="32"/>
          <w:szCs w:val="32"/>
        </w:rPr>
        <w:t>形成了保障权益、分散风险、优化服务的治理合力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kern w:val="0"/>
          <w:sz w:val="32"/>
          <w:szCs w:val="32"/>
        </w:rPr>
        <w:t>有效保障“骑手重伤”、“单王猝死”等突出事故对个人、家庭和社会的冲击</w:t>
      </w:r>
      <w:r>
        <w:rPr>
          <w:rFonts w:hint="default" w:ascii="Times New Roman" w:hAnsi="Times New Roman" w:eastAsia="仿宋_GB2312" w:cs="Times New Roman"/>
          <w:kern w:val="0"/>
          <w:sz w:val="32"/>
          <w:szCs w:val="32"/>
          <w:lang w:eastAsia="zh-CN"/>
        </w:rPr>
        <w:t>。</w:t>
      </w:r>
    </w:p>
    <w:p w14:paraId="67CAF53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lang w:eastAsia="zh-CN"/>
        </w:rPr>
        <w:t>典型</w:t>
      </w:r>
      <w:r>
        <w:rPr>
          <w:rFonts w:hint="default" w:ascii="Times New Roman" w:hAnsi="Times New Roman" w:eastAsia="黑体" w:cs="Times New Roman"/>
          <w:color w:val="auto"/>
          <w:sz w:val="32"/>
          <w:szCs w:val="32"/>
          <w:lang w:eastAsia="zh-CN"/>
        </w:rPr>
        <w:t>意义</w:t>
      </w:r>
    </w:p>
    <w:p w14:paraId="293A7DB7">
      <w:pPr>
        <w:widowControl/>
        <w:numPr>
          <w:ilvl w:val="0"/>
          <w:numId w:val="0"/>
        </w:numPr>
        <w:adjustRightInd w:val="0"/>
        <w:spacing w:line="600" w:lineRule="exact"/>
        <w:ind w:firstLine="640"/>
        <w:jc w:val="both"/>
      </w:pPr>
      <w:r>
        <w:rPr>
          <w:rFonts w:hint="default" w:ascii="Times New Roman" w:hAnsi="Times New Roman" w:eastAsia="仿宋_GB2312" w:cs="Times New Roman"/>
          <w:kern w:val="0"/>
          <w:sz w:val="32"/>
          <w:szCs w:val="32"/>
          <w:lang w:eastAsia="zh-CN"/>
        </w:rPr>
        <w:t>市人社局始终坚持以法治化手段持续推进工伤保险制度改革，不断扩大参保范围、提高工伤待遇、优化经办服务。随着</w:t>
      </w:r>
      <w:r>
        <w:rPr>
          <w:rFonts w:hint="default" w:ascii="Times New Roman" w:hAnsi="Times New Roman" w:eastAsia="仿宋_GB2312" w:cs="Times New Roman"/>
          <w:kern w:val="0"/>
          <w:sz w:val="32"/>
          <w:szCs w:val="32"/>
        </w:rPr>
        <w:t>数字经济和平台经济快速发展，以网约配送员、网约车司机等为代表的</w:t>
      </w:r>
      <w:r>
        <w:rPr>
          <w:rFonts w:hint="default" w:ascii="Times New Roman" w:hAnsi="Times New Roman" w:eastAsia="仿宋_GB2312" w:cs="Times New Roman"/>
          <w:kern w:val="0"/>
          <w:sz w:val="32"/>
          <w:szCs w:val="32"/>
          <w:u w:val="none"/>
          <w:lang w:val="en-US" w:eastAsia="zh-CN"/>
        </w:rPr>
        <w:t>新就业形态人员</w:t>
      </w:r>
      <w:r>
        <w:rPr>
          <w:rFonts w:hint="default" w:ascii="Times New Roman" w:hAnsi="Times New Roman" w:eastAsia="仿宋_GB2312" w:cs="Times New Roman"/>
          <w:kern w:val="0"/>
          <w:sz w:val="32"/>
          <w:szCs w:val="32"/>
        </w:rPr>
        <w:t>规模迅速增长</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lang w:eastAsia="zh-CN"/>
        </w:rPr>
        <w:t>此类人员</w:t>
      </w:r>
      <w:r>
        <w:rPr>
          <w:rFonts w:hint="default" w:ascii="Times New Roman" w:hAnsi="Times New Roman" w:eastAsia="仿宋_GB2312" w:cs="Times New Roman"/>
          <w:kern w:val="0"/>
          <w:sz w:val="32"/>
          <w:szCs w:val="32"/>
        </w:rPr>
        <w:t>基本权益，一头连着民心民生，一头关乎社会治理，既是关</w:t>
      </w:r>
      <w:r>
        <w:rPr>
          <w:rFonts w:hint="default" w:ascii="Times New Roman" w:hAnsi="Times New Roman" w:eastAsia="仿宋_GB2312" w:cs="Times New Roman"/>
          <w:sz w:val="32"/>
          <w:szCs w:val="32"/>
        </w:rPr>
        <w:t>系到新就业形态人员切身利益</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实事，又是影响家庭和睦、社会稳定</w:t>
      </w:r>
      <w:r>
        <w:rPr>
          <w:rFonts w:hint="default" w:ascii="Times New Roman" w:hAnsi="Times New Roman" w:eastAsia="仿宋_GB2312" w:cs="Times New Roman"/>
          <w:sz w:val="32"/>
          <w:szCs w:val="32"/>
          <w:lang w:eastAsia="zh-CN"/>
        </w:rPr>
        <w:t>的大事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市人社局</w:t>
      </w:r>
      <w:r>
        <w:rPr>
          <w:rFonts w:hint="default" w:ascii="Times New Roman" w:hAnsi="Times New Roman" w:eastAsia="仿宋_GB2312" w:cs="Times New Roman"/>
          <w:kern w:val="0"/>
          <w:sz w:val="32"/>
          <w:szCs w:val="32"/>
          <w:lang w:eastAsia="zh-CN"/>
        </w:rPr>
        <w:t>开展</w:t>
      </w:r>
      <w:r>
        <w:rPr>
          <w:rFonts w:hint="default" w:ascii="Times New Roman" w:hAnsi="Times New Roman" w:eastAsia="仿宋_GB2312" w:cs="Times New Roman"/>
          <w:sz w:val="32"/>
          <w:szCs w:val="32"/>
          <w:lang w:val="en-US" w:eastAsia="zh-CN"/>
        </w:rPr>
        <w:t>职业伤害保障试点</w:t>
      </w:r>
      <w:r>
        <w:rPr>
          <w:rFonts w:hint="default" w:ascii="Times New Roman" w:hAnsi="Times New Roman" w:eastAsia="仿宋_GB2312" w:cs="Times New Roman"/>
          <w:kern w:val="0"/>
          <w:sz w:val="32"/>
          <w:szCs w:val="32"/>
          <w:lang w:eastAsia="zh-CN"/>
        </w:rPr>
        <w:t>，进一步完善工伤保障制度体系，补足工伤保险制度空白，对促进社会保障事业高质量发展、推动</w:t>
      </w:r>
      <w:r>
        <w:rPr>
          <w:rFonts w:hint="default" w:ascii="Times New Roman" w:hAnsi="Times New Roman" w:eastAsia="仿宋_GB2312" w:cs="Times New Roman"/>
          <w:sz w:val="32"/>
          <w:szCs w:val="32"/>
        </w:rPr>
        <w:t>平台经济规范健康</w:t>
      </w:r>
      <w:r>
        <w:rPr>
          <w:rFonts w:hint="default" w:ascii="Times New Roman" w:hAnsi="Times New Roman" w:eastAsia="仿宋_GB2312" w:cs="Times New Roman"/>
          <w:sz w:val="32"/>
          <w:szCs w:val="32"/>
          <w:lang w:eastAsia="zh-CN"/>
        </w:rPr>
        <w:t>运行、</w:t>
      </w:r>
      <w:r>
        <w:rPr>
          <w:rFonts w:hint="default" w:ascii="Times New Roman" w:hAnsi="Times New Roman" w:eastAsia="仿宋_GB2312" w:cs="Times New Roman"/>
          <w:sz w:val="32"/>
          <w:szCs w:val="32"/>
        </w:rPr>
        <w:t>营造</w:t>
      </w:r>
      <w:r>
        <w:rPr>
          <w:rFonts w:hint="default" w:ascii="Times New Roman" w:hAnsi="Times New Roman" w:eastAsia="仿宋_GB2312" w:cs="Times New Roman"/>
          <w:sz w:val="32"/>
          <w:szCs w:val="32"/>
          <w:lang w:eastAsia="zh-CN"/>
        </w:rPr>
        <w:t>更加优良</w:t>
      </w:r>
      <w:r>
        <w:rPr>
          <w:rFonts w:hint="default" w:ascii="Times New Roman" w:hAnsi="Times New Roman" w:eastAsia="仿宋_GB2312" w:cs="Times New Roman"/>
          <w:sz w:val="32"/>
          <w:szCs w:val="32"/>
        </w:rPr>
        <w:t>的法治</w:t>
      </w:r>
      <w:r>
        <w:rPr>
          <w:rFonts w:hint="default" w:ascii="Times New Roman" w:hAnsi="Times New Roman" w:eastAsia="仿宋_GB2312" w:cs="Times New Roman"/>
          <w:sz w:val="32"/>
          <w:szCs w:val="32"/>
          <w:lang w:eastAsia="zh-CN"/>
        </w:rPr>
        <w:t>化营商</w:t>
      </w:r>
      <w:r>
        <w:rPr>
          <w:rFonts w:hint="default" w:ascii="Times New Roman" w:hAnsi="Times New Roman" w:eastAsia="仿宋_GB2312" w:cs="Times New Roman"/>
          <w:sz w:val="32"/>
          <w:szCs w:val="32"/>
        </w:rPr>
        <w:t>环境</w:t>
      </w:r>
      <w:r>
        <w:rPr>
          <w:rFonts w:hint="default" w:ascii="Times New Roman" w:hAnsi="Times New Roman" w:eastAsia="仿宋_GB2312" w:cs="Times New Roman"/>
          <w:kern w:val="0"/>
          <w:sz w:val="32"/>
          <w:szCs w:val="32"/>
          <w:lang w:eastAsia="zh-CN"/>
        </w:rPr>
        <w:t>具有三方面示范意义：</w:t>
      </w:r>
      <w:r>
        <w:rPr>
          <w:rFonts w:hint="eastAsia" w:ascii="仿宋_GB2312" w:hAnsi="仿宋_GB2312" w:eastAsia="仿宋_GB2312" w:cs="仿宋_GB2312"/>
          <w:kern w:val="0"/>
          <w:sz w:val="32"/>
          <w:szCs w:val="32"/>
        </w:rPr>
        <w:t>一是政策规定有“高度”更有“力度”</w:t>
      </w:r>
      <w:r>
        <w:rPr>
          <w:rFonts w:hint="default" w:ascii="Times New Roman" w:hAnsi="Times New Roman" w:eastAsia="楷体_GB2312" w:cs="Times New Roman"/>
          <w:kern w:val="0"/>
          <w:sz w:val="32"/>
          <w:szCs w:val="32"/>
        </w:rPr>
        <w:t>。</w:t>
      </w:r>
      <w:r>
        <w:rPr>
          <w:rFonts w:hint="default" w:ascii="Times New Roman" w:hAnsi="Times New Roman" w:eastAsia="仿宋_GB2312" w:cs="Times New Roman"/>
          <w:kern w:val="0"/>
          <w:sz w:val="32"/>
          <w:szCs w:val="32"/>
        </w:rPr>
        <w:t>践行以人民为中心的</w:t>
      </w:r>
      <w:r>
        <w:rPr>
          <w:rFonts w:hint="default" w:ascii="Times New Roman" w:hAnsi="Times New Roman" w:eastAsia="仿宋_GB2312" w:cs="Times New Roman"/>
          <w:kern w:val="0"/>
          <w:sz w:val="32"/>
          <w:szCs w:val="32"/>
          <w:lang w:eastAsia="zh-CN"/>
        </w:rPr>
        <w:t>发展思想</w:t>
      </w:r>
      <w:r>
        <w:rPr>
          <w:rFonts w:hint="default" w:ascii="Times New Roman" w:hAnsi="Times New Roman" w:eastAsia="仿宋_GB2312" w:cs="Times New Roman"/>
          <w:kern w:val="0"/>
          <w:sz w:val="32"/>
          <w:szCs w:val="32"/>
        </w:rPr>
        <w:t>，聚焦</w:t>
      </w:r>
      <w:r>
        <w:rPr>
          <w:rFonts w:hint="default" w:ascii="Times New Roman" w:hAnsi="Times New Roman" w:eastAsia="仿宋_GB2312" w:cs="Times New Roman"/>
          <w:kern w:val="0"/>
          <w:sz w:val="32"/>
          <w:szCs w:val="32"/>
          <w:lang w:eastAsia="zh-CN"/>
        </w:rPr>
        <w:t>新业态、新经济，关注</w:t>
      </w:r>
      <w:r>
        <w:rPr>
          <w:rFonts w:hint="default" w:ascii="Times New Roman" w:hAnsi="Times New Roman" w:eastAsia="仿宋_GB2312" w:cs="Times New Roman"/>
          <w:kern w:val="0"/>
          <w:sz w:val="32"/>
          <w:szCs w:val="32"/>
        </w:rPr>
        <w:t>解决</w:t>
      </w:r>
      <w:r>
        <w:rPr>
          <w:rFonts w:hint="default" w:ascii="Times New Roman" w:hAnsi="Times New Roman" w:eastAsia="仿宋_GB2312" w:cs="Times New Roman"/>
          <w:kern w:val="0"/>
          <w:sz w:val="32"/>
          <w:szCs w:val="32"/>
          <w:lang w:eastAsia="zh-CN"/>
        </w:rPr>
        <w:t>劳动者</w:t>
      </w:r>
      <w:r>
        <w:rPr>
          <w:rFonts w:hint="default" w:ascii="Times New Roman" w:hAnsi="Times New Roman" w:eastAsia="仿宋_GB2312" w:cs="Times New Roman"/>
          <w:kern w:val="0"/>
          <w:sz w:val="32"/>
          <w:szCs w:val="32"/>
        </w:rPr>
        <w:t>伤有所医、伤有所助的问题，兜住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兜</w:t>
      </w:r>
      <w:r>
        <w:rPr>
          <w:rFonts w:hint="default" w:ascii="Times New Roman" w:hAnsi="Times New Roman" w:eastAsia="仿宋_GB2312" w:cs="Times New Roman"/>
          <w:kern w:val="0"/>
          <w:sz w:val="32"/>
          <w:szCs w:val="32"/>
        </w:rPr>
        <w:t>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兜牢民生保障底线</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依法保障</w:t>
      </w:r>
      <w:r>
        <w:rPr>
          <w:rFonts w:hint="default" w:ascii="Times New Roman" w:hAnsi="Times New Roman" w:eastAsia="仿宋_GB2312" w:cs="Times New Roman"/>
          <w:kern w:val="0"/>
          <w:sz w:val="32"/>
          <w:szCs w:val="32"/>
          <w:lang w:eastAsia="zh-CN"/>
        </w:rPr>
        <w:t>平台</w:t>
      </w:r>
      <w:r>
        <w:rPr>
          <w:rFonts w:hint="default" w:ascii="Times New Roman" w:hAnsi="Times New Roman" w:eastAsia="仿宋_GB2312" w:cs="Times New Roman"/>
          <w:kern w:val="0"/>
          <w:sz w:val="32"/>
          <w:szCs w:val="32"/>
        </w:rPr>
        <w:t>企业、</w:t>
      </w:r>
      <w:r>
        <w:rPr>
          <w:rFonts w:hint="default" w:ascii="Times New Roman" w:hAnsi="Times New Roman" w:eastAsia="仿宋_GB2312" w:cs="Times New Roman"/>
          <w:kern w:val="0"/>
          <w:sz w:val="32"/>
          <w:szCs w:val="32"/>
          <w:u w:val="none"/>
          <w:lang w:val="en-US" w:eastAsia="zh-CN"/>
        </w:rPr>
        <w:t>新就业形态人员</w:t>
      </w:r>
      <w:r>
        <w:rPr>
          <w:rFonts w:hint="default" w:ascii="Times New Roman" w:hAnsi="Times New Roman" w:eastAsia="仿宋_GB2312" w:cs="Times New Roman"/>
          <w:kern w:val="0"/>
          <w:sz w:val="32"/>
          <w:szCs w:val="32"/>
        </w:rPr>
        <w:t>合法权益。</w:t>
      </w:r>
      <w:r>
        <w:rPr>
          <w:rFonts w:hint="eastAsia" w:ascii="仿宋_GB2312" w:hAnsi="仿宋_GB2312" w:eastAsia="仿宋_GB2312" w:cs="仿宋_GB2312"/>
          <w:kern w:val="0"/>
          <w:sz w:val="32"/>
          <w:szCs w:val="32"/>
        </w:rPr>
        <w:t>二是依法行政有“质量”更有“效率”。</w:t>
      </w:r>
      <w:r>
        <w:rPr>
          <w:rFonts w:hint="default" w:ascii="Times New Roman" w:hAnsi="Times New Roman" w:eastAsia="仿宋_GB2312" w:cs="Times New Roman"/>
          <w:kern w:val="0"/>
          <w:sz w:val="32"/>
          <w:szCs w:val="32"/>
          <w:lang w:eastAsia="zh-CN"/>
        </w:rPr>
        <w:t>深入结合新就业形态特点，</w:t>
      </w:r>
      <w:r>
        <w:rPr>
          <w:rFonts w:hint="default" w:ascii="Times New Roman" w:hAnsi="Times New Roman" w:eastAsia="仿宋_GB2312" w:cs="Times New Roman"/>
          <w:kern w:val="0"/>
          <w:sz w:val="32"/>
          <w:szCs w:val="32"/>
        </w:rPr>
        <w:t>科学合理设计制度</w:t>
      </w:r>
      <w:r>
        <w:rPr>
          <w:rFonts w:hint="default" w:ascii="Times New Roman" w:hAnsi="Times New Roman" w:eastAsia="仿宋_GB2312" w:cs="Times New Roman"/>
          <w:kern w:val="0"/>
          <w:sz w:val="32"/>
          <w:szCs w:val="32"/>
          <w:lang w:eastAsia="zh-CN"/>
        </w:rPr>
        <w:t>，融合建立职业伤害确认、劳动能力鉴定、待遇支付“三合一”申请，减轻平台企业和劳动者负担，</w:t>
      </w:r>
      <w:r>
        <w:rPr>
          <w:rFonts w:hint="default" w:ascii="Times New Roman" w:hAnsi="Times New Roman" w:eastAsia="仿宋_GB2312" w:cs="Times New Roman"/>
          <w:kern w:val="0"/>
          <w:sz w:val="32"/>
          <w:szCs w:val="32"/>
        </w:rPr>
        <w:t>提高依法行政效能</w:t>
      </w:r>
      <w:r>
        <w:rPr>
          <w:rFonts w:hint="default"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三是经办服务有“尺度”更有“温度”。充分发挥</w:t>
      </w:r>
      <w:r>
        <w:rPr>
          <w:rFonts w:hint="eastAsia" w:ascii="仿宋_GB2312" w:hAnsi="仿宋_GB2312" w:eastAsia="仿宋_GB2312" w:cs="仿宋_GB2312"/>
          <w:kern w:val="0"/>
          <w:sz w:val="32"/>
          <w:szCs w:val="32"/>
          <w:lang w:eastAsia="zh-CN"/>
        </w:rPr>
        <w:t>民生</w:t>
      </w:r>
      <w:r>
        <w:rPr>
          <w:rFonts w:hint="eastAsia" w:ascii="仿宋_GB2312" w:hAnsi="仿宋_GB2312" w:eastAsia="仿宋_GB2312" w:cs="仿宋_GB2312"/>
          <w:kern w:val="0"/>
          <w:sz w:val="32"/>
          <w:szCs w:val="32"/>
        </w:rPr>
        <w:t>部门职能，依</w:t>
      </w:r>
      <w:r>
        <w:rPr>
          <w:rFonts w:hint="default" w:ascii="Times New Roman" w:hAnsi="Times New Roman" w:eastAsia="仿宋_GB2312" w:cs="Times New Roman"/>
          <w:kern w:val="0"/>
          <w:sz w:val="32"/>
          <w:szCs w:val="32"/>
        </w:rPr>
        <w:t>法履行职责，</w:t>
      </w:r>
      <w:r>
        <w:rPr>
          <w:rFonts w:hint="default" w:ascii="Times New Roman" w:hAnsi="Times New Roman" w:eastAsia="仿宋_GB2312" w:cs="Times New Roman"/>
          <w:kern w:val="0"/>
          <w:sz w:val="32"/>
          <w:szCs w:val="32"/>
          <w:lang w:eastAsia="zh-CN"/>
        </w:rPr>
        <w:t>强化案件事实核查，充分运用</w:t>
      </w:r>
      <w:r>
        <w:rPr>
          <w:rFonts w:hint="eastAsia" w:ascii="仿宋_GB2312" w:hAnsi="仿宋_GB2312" w:eastAsia="仿宋_GB2312" w:cs="仿宋_GB2312"/>
          <w:kern w:val="0"/>
          <w:sz w:val="32"/>
          <w:szCs w:val="32"/>
          <w:lang w:eastAsia="zh-CN"/>
        </w:rPr>
        <w:t>信息化</w:t>
      </w:r>
      <w:r>
        <w:rPr>
          <w:rFonts w:hint="default" w:ascii="Times New Roman" w:hAnsi="Times New Roman" w:eastAsia="仿宋_GB2312" w:cs="Times New Roman"/>
          <w:kern w:val="0"/>
          <w:sz w:val="32"/>
          <w:szCs w:val="32"/>
          <w:lang w:eastAsia="zh-CN"/>
        </w:rPr>
        <w:t>手段，防范各类运行风险，</w:t>
      </w:r>
      <w:r>
        <w:rPr>
          <w:rFonts w:hint="default" w:ascii="Times New Roman" w:hAnsi="Times New Roman" w:eastAsia="仿宋_GB2312" w:cs="Times New Roman"/>
          <w:kern w:val="0"/>
          <w:sz w:val="32"/>
          <w:szCs w:val="32"/>
        </w:rPr>
        <w:t>在</w:t>
      </w:r>
      <w:r>
        <w:rPr>
          <w:rFonts w:hint="default" w:ascii="Times New Roman" w:hAnsi="Times New Roman" w:eastAsia="仿宋_GB2312" w:cs="Times New Roman"/>
          <w:kern w:val="0"/>
          <w:sz w:val="32"/>
          <w:szCs w:val="32"/>
          <w:lang w:eastAsia="zh-CN"/>
        </w:rPr>
        <w:t>政策制度</w:t>
      </w:r>
      <w:r>
        <w:rPr>
          <w:rFonts w:hint="default" w:ascii="Times New Roman" w:hAnsi="Times New Roman" w:eastAsia="仿宋_GB2312" w:cs="Times New Roman"/>
          <w:kern w:val="0"/>
          <w:sz w:val="32"/>
          <w:szCs w:val="32"/>
        </w:rPr>
        <w:t>框架内优化经办流程、提高服务效率，为</w:t>
      </w:r>
      <w:r>
        <w:rPr>
          <w:rFonts w:hint="default" w:ascii="Times New Roman" w:hAnsi="Times New Roman" w:eastAsia="仿宋_GB2312" w:cs="Times New Roman"/>
          <w:kern w:val="0"/>
          <w:sz w:val="32"/>
          <w:szCs w:val="32"/>
          <w:lang w:eastAsia="zh-CN"/>
        </w:rPr>
        <w:t>职业伤害</w:t>
      </w:r>
      <w:r>
        <w:rPr>
          <w:rFonts w:hint="default" w:ascii="Times New Roman" w:hAnsi="Times New Roman" w:eastAsia="仿宋_GB2312" w:cs="Times New Roman"/>
          <w:kern w:val="0"/>
          <w:sz w:val="32"/>
          <w:szCs w:val="32"/>
        </w:rPr>
        <w:t>人员提供</w:t>
      </w:r>
      <w:r>
        <w:rPr>
          <w:rFonts w:hint="default" w:ascii="Times New Roman" w:hAnsi="Times New Roman" w:eastAsia="仿宋_GB2312" w:cs="Times New Roman"/>
          <w:kern w:val="0"/>
          <w:sz w:val="32"/>
          <w:szCs w:val="32"/>
          <w:lang w:eastAsia="zh-CN"/>
        </w:rPr>
        <w:t>暖心服务</w:t>
      </w:r>
      <w:r>
        <w:rPr>
          <w:rFonts w:hint="default" w:ascii="Times New Roman" w:hAnsi="Times New Roman" w:eastAsia="仿宋_GB2312" w:cs="Times New Roman"/>
          <w:kern w:val="0"/>
          <w:sz w:val="32"/>
          <w:szCs w:val="32"/>
        </w:rPr>
        <w:t>，传递出法治和人社服务的温度。</w:t>
      </w:r>
    </w:p>
    <w:p w14:paraId="3E6F515E">
      <w:pPr>
        <w:pStyle w:val="6"/>
        <w:spacing w:line="600" w:lineRule="exact"/>
      </w:pPr>
    </w:p>
    <w:p w14:paraId="4A265DF5">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14:paraId="38E1E9EC">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eastAsia" w:eastAsia="黑体" w:cs="Times New Roman"/>
          <w:bCs/>
          <w:sz w:val="32"/>
          <w:szCs w:val="32"/>
          <w:lang w:eastAsia="zh-CN"/>
        </w:rPr>
        <w:t>五</w:t>
      </w:r>
    </w:p>
    <w:p w14:paraId="3C88C9F0">
      <w:pPr>
        <w:tabs>
          <w:tab w:val="left" w:pos="8222"/>
        </w:tabs>
        <w:adjustRightInd w:val="0"/>
        <w:snapToGrid w:val="0"/>
        <w:spacing w:line="600" w:lineRule="exact"/>
        <w:ind w:firstLine="482" w:firstLineChars="150"/>
        <w:jc w:val="both"/>
        <w:rPr>
          <w:rFonts w:ascii="Times New Roman" w:hAnsi="Times New Roman" w:eastAsia="仿宋_GB2312" w:cs="Times New Roman"/>
          <w:color w:val="auto"/>
          <w:sz w:val="32"/>
          <w:szCs w:val="32"/>
        </w:rPr>
      </w:pPr>
      <w:r>
        <w:rPr>
          <w:rFonts w:hint="default" w:eastAsia="仿宋_GB2312"/>
          <w:b/>
          <w:bCs/>
          <w:color w:val="auto"/>
          <w:sz w:val="32"/>
          <w:szCs w:val="32"/>
          <w:lang w:val="en-US" w:eastAsia="zh-CN"/>
        </w:rPr>
        <w:t xml:space="preserve"> </w:t>
      </w:r>
      <w:r>
        <w:rPr>
          <w:rFonts w:ascii="Times New Roman" w:hAnsi="Times New Roman" w:eastAsia="仿宋_GB2312" w:cs="Times New Roman"/>
          <w:b/>
          <w:bCs/>
          <w:color w:val="auto"/>
          <w:sz w:val="32"/>
          <w:szCs w:val="32"/>
        </w:rPr>
        <w:t>行政机关：</w:t>
      </w:r>
      <w:r>
        <w:rPr>
          <w:rFonts w:ascii="Times New Roman" w:hAnsi="Times New Roman" w:eastAsia="仿宋_GB2312" w:cs="Times New Roman"/>
          <w:sz w:val="32"/>
          <w:szCs w:val="32"/>
        </w:rPr>
        <w:t>天津市人力资源和社会保障局</w:t>
      </w:r>
    </w:p>
    <w:p w14:paraId="2E8CBDAA">
      <w:pPr>
        <w:tabs>
          <w:tab w:val="left" w:pos="8222"/>
        </w:tabs>
        <w:adjustRightInd w:val="0"/>
        <w:snapToGrid w:val="0"/>
        <w:spacing w:line="600" w:lineRule="exact"/>
        <w:ind w:firstLine="0" w:firstLineChars="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b/>
          <w:bCs/>
          <w:color w:val="auto"/>
          <w:sz w:val="32"/>
          <w:szCs w:val="32"/>
        </w:rPr>
        <w:t>当</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事</w:t>
      </w:r>
      <w:r>
        <w:rPr>
          <w:rFonts w:hint="default" w:ascii="Times New Roman" w:hAnsi="Times New Roman" w:eastAsia="仿宋_GB2312" w:cs="Times New Roman"/>
          <w:b/>
          <w:bCs/>
          <w:color w:val="auto"/>
          <w:sz w:val="32"/>
          <w:szCs w:val="32"/>
          <w:lang w:val="en"/>
        </w:rPr>
        <w:t xml:space="preserve"> </w:t>
      </w:r>
      <w:r>
        <w:rPr>
          <w:rFonts w:ascii="Times New Roman" w:hAnsi="Times New Roman" w:eastAsia="仿宋_GB2312" w:cs="Times New Roman"/>
          <w:b/>
          <w:bCs/>
          <w:color w:val="auto"/>
          <w:sz w:val="32"/>
          <w:szCs w:val="32"/>
        </w:rPr>
        <w:t>人：</w:t>
      </w:r>
      <w:r>
        <w:rPr>
          <w:rFonts w:hint="eastAsia" w:eastAsia="仿宋_GB2312" w:cs="Times New Roman"/>
          <w:kern w:val="0"/>
          <w:sz w:val="32"/>
          <w:szCs w:val="32"/>
          <w:u w:val="none"/>
          <w:lang w:val="en-US" w:eastAsia="zh-CN" w:bidi="ar-SA"/>
        </w:rPr>
        <w:t>重点产业链企业</w:t>
      </w:r>
    </w:p>
    <w:p w14:paraId="5BB25C28">
      <w:pPr>
        <w:tabs>
          <w:tab w:val="left" w:pos="8222"/>
        </w:tabs>
        <w:adjustRightInd w:val="0"/>
        <w:snapToGrid w:val="0"/>
        <w:spacing w:line="600" w:lineRule="exact"/>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一、案例名称</w:t>
      </w:r>
    </w:p>
    <w:p w14:paraId="5FC8A2B5">
      <w:pPr>
        <w:tabs>
          <w:tab w:val="left" w:pos="8222"/>
        </w:tabs>
        <w:adjustRightInd w:val="0"/>
        <w:snapToGrid w:val="0"/>
        <w:spacing w:line="60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案件名称：</w:t>
      </w:r>
      <w:r>
        <w:rPr>
          <w:rFonts w:hint="default" w:ascii="Times New Roman" w:hAnsi="Times New Roman" w:eastAsia="仿宋_GB2312" w:cs="Times New Roman"/>
          <w:sz w:val="32"/>
          <w:szCs w:val="32"/>
          <w:lang w:val="en-US" w:eastAsia="zh-CN"/>
        </w:rPr>
        <w:t>市人社局支持重点产业链企业建设技能培训平台</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助力新质生产力发展案</w:t>
      </w:r>
    </w:p>
    <w:p w14:paraId="0563C393">
      <w:pPr>
        <w:pStyle w:val="2"/>
        <w:spacing w:line="600" w:lineRule="exact"/>
        <w:jc w:val="left"/>
        <w:rPr>
          <w:rFonts w:hint="default"/>
          <w:lang w:val="en-US" w:eastAsia="zh-CN"/>
        </w:rPr>
      </w:pPr>
      <w:r>
        <w:rPr>
          <w:rFonts w:hint="eastAsia" w:eastAsia="仿宋_GB2312" w:cs="Times New Roman"/>
          <w:b/>
          <w:bCs/>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基本案由</w:t>
      </w:r>
      <w:r>
        <w:rPr>
          <w:rFonts w:hint="eastAsia" w:eastAsia="仿宋_GB2312" w:cs="Times New Roman"/>
          <w:b/>
          <w:bCs/>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color w:val="auto"/>
          <w:sz w:val="32"/>
          <w:szCs w:val="32"/>
          <w:lang w:val="en" w:eastAsia="zh-CN"/>
        </w:rPr>
        <w:t>企业培训中心</w:t>
      </w:r>
    </w:p>
    <w:p w14:paraId="35B4821F">
      <w:pPr>
        <w:tabs>
          <w:tab w:val="left" w:pos="8222"/>
        </w:tabs>
        <w:adjustRightInd w:val="0"/>
        <w:snapToGrid w:val="0"/>
        <w:spacing w:line="600" w:lineRule="exact"/>
        <w:ind w:firstLine="640"/>
        <w:rPr>
          <w:rFonts w:hint="eastAsia" w:ascii="Times New Roman" w:hAnsi="Times New Roman" w:eastAsia="仿宋_GB2312" w:cs="Times New Roman"/>
          <w:sz w:val="32"/>
          <w:szCs w:val="32"/>
          <w:lang w:val="en" w:eastAsia="zh-CN"/>
        </w:rPr>
      </w:pPr>
      <w:r>
        <w:rPr>
          <w:rFonts w:hint="default" w:ascii="Times New Roman" w:hAnsi="Times New Roman" w:eastAsia="仿宋_GB2312" w:cs="Times New Roman"/>
          <w:b/>
          <w:bCs/>
          <w:color w:val="auto"/>
          <w:sz w:val="32"/>
          <w:szCs w:val="32"/>
        </w:rPr>
        <w:t>案件分类：</w:t>
      </w:r>
      <w:r>
        <w:rPr>
          <w:rFonts w:hint="eastAsia" w:eastAsia="仿宋_GB2312" w:cs="Times New Roman"/>
          <w:sz w:val="32"/>
          <w:szCs w:val="32"/>
          <w:lang w:val="en-US" w:eastAsia="zh-CN"/>
        </w:rPr>
        <w:t>其他类</w:t>
      </w:r>
    </w:p>
    <w:p w14:paraId="084D525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val="en-US" w:eastAsia="zh-CN"/>
        </w:rPr>
        <w:t xml:space="preserve">    二、</w:t>
      </w:r>
      <w:r>
        <w:rPr>
          <w:rFonts w:hint="default" w:ascii="Times New Roman" w:hAnsi="Times New Roman" w:eastAsia="黑体" w:cs="Times New Roman"/>
          <w:bCs/>
          <w:sz w:val="32"/>
          <w:lang w:eastAsia="zh-CN"/>
        </w:rPr>
        <w:t>简要案情</w:t>
      </w:r>
    </w:p>
    <w:p w14:paraId="14986FD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0" w:firstLine="64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仿宋_GB2312" w:cs="Times New Roman"/>
          <w:sz w:val="32"/>
          <w:szCs w:val="32"/>
          <w:lang w:val="en-US" w:eastAsia="zh-CN"/>
        </w:rPr>
        <w:t>新质生产力的核心标志是全要素生产率大幅提升，基本内涵是劳动者、劳动资料、劳动对象及其优化组合的跃升。</w:t>
      </w:r>
      <w:r>
        <w:rPr>
          <w:rFonts w:hint="default" w:ascii="Times New Roman" w:hAnsi="Times New Roman" w:eastAsia="仿宋_GB2312" w:cs="Times New Roman"/>
          <w:sz w:val="32"/>
          <w:szCs w:val="32"/>
          <w:lang w:val="en-US" w:eastAsia="zh-CN"/>
        </w:rPr>
        <w:t>《天津市职业技能培训规定》明确提出，本市构建以行业企业为主体的职业技能培训体系，支持企业建设企业培训中心等技能培训载体，提高劳动者职业技能水平。天津市作为</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lang w:val="en-US" w:eastAsia="zh-CN"/>
        </w:rPr>
        <w:t>国先进制造研发基地，当前正处于产业结构优化升级、新旧动能转换的关键阶段。技能人才是支撑产业升级、推动高质量发展的核心力量，是实现企业提质增效、区域经济转型的关键支撑。市人社局在调研中了解到，光电通信技术、鸿宝祥、TCL等一批</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bCs/>
          <w:sz w:val="32"/>
          <w:szCs w:val="32"/>
        </w:rPr>
        <w:t>产业链企业、老字号企业</w:t>
      </w:r>
      <w:r>
        <w:rPr>
          <w:rFonts w:hint="default" w:ascii="Times New Roman" w:hAnsi="Times New Roman" w:eastAsia="仿宋_GB2312" w:cs="Times New Roman"/>
          <w:bCs/>
          <w:sz w:val="32"/>
          <w:szCs w:val="32"/>
          <w:lang w:eastAsia="zh-CN"/>
        </w:rPr>
        <w:t>和</w:t>
      </w:r>
      <w:r>
        <w:rPr>
          <w:rFonts w:hint="default" w:ascii="Times New Roman" w:hAnsi="Times New Roman" w:eastAsia="仿宋_GB2312" w:cs="Times New Roman"/>
          <w:bCs/>
          <w:sz w:val="32"/>
          <w:szCs w:val="32"/>
        </w:rPr>
        <w:t>民营企业</w:t>
      </w:r>
      <w:r>
        <w:rPr>
          <w:rFonts w:hint="default" w:ascii="Times New Roman" w:hAnsi="Times New Roman" w:eastAsia="仿宋_GB2312" w:cs="Times New Roman"/>
          <w:color w:val="auto"/>
          <w:sz w:val="32"/>
          <w:szCs w:val="32"/>
          <w:lang w:val="en" w:eastAsia="zh-CN"/>
        </w:rPr>
        <w:t>均</w:t>
      </w:r>
      <w:r>
        <w:rPr>
          <w:rFonts w:hint="default" w:ascii="Times New Roman" w:hAnsi="Times New Roman" w:eastAsia="仿宋_GB2312" w:cs="Times New Roman"/>
          <w:color w:val="auto"/>
          <w:sz w:val="32"/>
          <w:szCs w:val="32"/>
          <w:lang w:val="en"/>
        </w:rPr>
        <w:t>有设立</w:t>
      </w:r>
      <w:r>
        <w:rPr>
          <w:rFonts w:hint="default" w:ascii="Times New Roman" w:hAnsi="Times New Roman" w:eastAsia="仿宋_GB2312" w:cs="Times New Roman"/>
          <w:color w:val="auto"/>
          <w:sz w:val="32"/>
          <w:szCs w:val="32"/>
          <w:lang w:val="en" w:eastAsia="zh-CN"/>
        </w:rPr>
        <w:t>企业培训中心的需求，希望借助企业培训中心的平台，加大企业技能人才储备，</w:t>
      </w:r>
      <w:r>
        <w:rPr>
          <w:rFonts w:hint="default" w:ascii="Times New Roman" w:hAnsi="Times New Roman" w:eastAsia="仿宋_GB2312" w:cs="Times New Roman"/>
          <w:bCs/>
          <w:sz w:val="32"/>
          <w:szCs w:val="32"/>
          <w:lang w:eastAsia="zh-CN"/>
        </w:rPr>
        <w:t>促进</w:t>
      </w:r>
      <w:r>
        <w:rPr>
          <w:rFonts w:hint="default" w:ascii="Times New Roman" w:hAnsi="Times New Roman" w:eastAsia="仿宋_GB2312" w:cs="Times New Roman"/>
          <w:color w:val="auto"/>
          <w:sz w:val="32"/>
          <w:szCs w:val="32"/>
          <w:lang w:val="en" w:eastAsia="zh-CN"/>
        </w:rPr>
        <w:t>产品、工艺创新</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auto"/>
          <w:sz w:val="32"/>
          <w:szCs w:val="32"/>
          <w:lang w:val="en"/>
        </w:rPr>
        <w:t>企业</w:t>
      </w:r>
      <w:r>
        <w:rPr>
          <w:rFonts w:hint="default" w:ascii="Times New Roman" w:hAnsi="Times New Roman" w:eastAsia="仿宋_GB2312" w:cs="Times New Roman"/>
          <w:sz w:val="32"/>
          <w:szCs w:val="32"/>
          <w:lang w:val="en-US" w:eastAsia="zh-CN"/>
        </w:rPr>
        <w:t>转型升级，但企业存在培训体系不健全、师资力量薄弱等情况，在</w:t>
      </w:r>
      <w:r>
        <w:rPr>
          <w:rFonts w:hint="default" w:ascii="Times New Roman" w:hAnsi="Times New Roman" w:eastAsia="仿宋_GB2312" w:cs="Times New Roman"/>
          <w:color w:val="auto"/>
          <w:sz w:val="32"/>
          <w:szCs w:val="32"/>
          <w:lang w:val="en"/>
        </w:rPr>
        <w:t>设立</w:t>
      </w:r>
      <w:r>
        <w:rPr>
          <w:rFonts w:hint="default" w:ascii="Times New Roman" w:hAnsi="Times New Roman" w:eastAsia="仿宋_GB2312" w:cs="Times New Roman"/>
          <w:color w:val="auto"/>
          <w:sz w:val="32"/>
          <w:szCs w:val="32"/>
          <w:lang w:val="en" w:eastAsia="zh-CN"/>
        </w:rPr>
        <w:t>企业培训中心、加强技能</w:t>
      </w:r>
      <w:r>
        <w:rPr>
          <w:rFonts w:hint="default" w:ascii="Times New Roman" w:hAnsi="Times New Roman" w:eastAsia="仿宋_GB2312" w:cs="Times New Roman"/>
          <w:color w:val="auto"/>
          <w:sz w:val="32"/>
          <w:szCs w:val="32"/>
          <w:lang w:val="en"/>
        </w:rPr>
        <w:t>人才</w:t>
      </w:r>
      <w:r>
        <w:rPr>
          <w:rFonts w:hint="default" w:ascii="Times New Roman" w:hAnsi="Times New Roman" w:eastAsia="仿宋_GB2312" w:cs="Times New Roman"/>
          <w:color w:val="auto"/>
          <w:sz w:val="32"/>
          <w:szCs w:val="32"/>
          <w:lang w:val="en" w:eastAsia="zh-CN"/>
        </w:rPr>
        <w:t>培养</w:t>
      </w:r>
      <w:r>
        <w:rPr>
          <w:rFonts w:hint="default" w:ascii="Times New Roman" w:hAnsi="Times New Roman" w:eastAsia="仿宋_GB2312" w:cs="Times New Roman"/>
          <w:color w:val="auto"/>
          <w:sz w:val="32"/>
          <w:szCs w:val="32"/>
          <w:lang w:val="en"/>
        </w:rPr>
        <w:t>方面存在</w:t>
      </w:r>
      <w:r>
        <w:rPr>
          <w:rFonts w:hint="default" w:ascii="Times New Roman" w:hAnsi="Times New Roman" w:eastAsia="仿宋_GB2312" w:cs="Times New Roman"/>
          <w:color w:val="auto"/>
          <w:sz w:val="32"/>
          <w:szCs w:val="32"/>
          <w:lang w:val="en" w:eastAsia="zh-CN"/>
        </w:rPr>
        <w:t>困难</w:t>
      </w:r>
      <w:r>
        <w:rPr>
          <w:rFonts w:hint="default" w:ascii="Times New Roman" w:hAnsi="Times New Roman" w:eastAsia="仿宋_GB2312" w:cs="Times New Roman"/>
          <w:color w:val="auto"/>
          <w:sz w:val="32"/>
          <w:szCs w:val="32"/>
          <w:lang w:val="en"/>
        </w:rPr>
        <w:t>。市人社局突出问题导向，</w:t>
      </w:r>
      <w:r>
        <w:rPr>
          <w:rFonts w:hint="default" w:ascii="Times New Roman" w:hAnsi="Times New Roman" w:eastAsia="仿宋_GB2312" w:cs="Times New Roman"/>
          <w:sz w:val="32"/>
          <w:szCs w:val="32"/>
          <w:lang w:val="en-US" w:eastAsia="zh-CN"/>
        </w:rPr>
        <w:t>聚焦企业需求，</w:t>
      </w:r>
      <w:r>
        <w:rPr>
          <w:rFonts w:hint="default" w:ascii="Times New Roman" w:hAnsi="Times New Roman" w:eastAsia="仿宋_GB2312" w:cs="Times New Roman"/>
          <w:color w:val="auto"/>
          <w:sz w:val="32"/>
          <w:szCs w:val="32"/>
          <w:lang w:val="en"/>
        </w:rPr>
        <w:t>深入学习贯彻习近平法治思想，切实履行法定职责，</w:t>
      </w:r>
      <w:r>
        <w:rPr>
          <w:rFonts w:hint="default" w:ascii="Times New Roman" w:hAnsi="Times New Roman" w:eastAsia="仿宋_GB2312" w:cs="Times New Roman"/>
          <w:color w:val="auto"/>
          <w:sz w:val="32"/>
          <w:szCs w:val="32"/>
          <w:lang w:val="en" w:eastAsia="zh-CN"/>
        </w:rPr>
        <w:t>扎实推进</w:t>
      </w:r>
      <w:r>
        <w:rPr>
          <w:rFonts w:hint="default" w:ascii="Times New Roman" w:hAnsi="Times New Roman" w:eastAsia="仿宋_GB2312" w:cs="Times New Roman"/>
          <w:sz w:val="32"/>
          <w:szCs w:val="32"/>
          <w:lang w:val="en-US" w:eastAsia="zh-CN"/>
        </w:rPr>
        <w:t>国家技能人才队伍建设战略部署在津落实落地，以“促进职工增技、技能增收、企业增效”为核心目标，创新</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lang w:val="en-US" w:eastAsia="zh-CN"/>
        </w:rPr>
        <w:t>“技能强企”行动，</w:t>
      </w:r>
      <w:r>
        <w:rPr>
          <w:rFonts w:hint="default" w:ascii="Times New Roman" w:hAnsi="Times New Roman" w:eastAsia="仿宋_GB2312" w:cs="Times New Roman"/>
          <w:sz w:val="32"/>
          <w:szCs w:val="32"/>
        </w:rPr>
        <w:t>精准对接战略性新兴产业、支柱产业发展需要，</w:t>
      </w:r>
      <w:r>
        <w:rPr>
          <w:rFonts w:hint="default" w:ascii="Times New Roman" w:hAnsi="Times New Roman" w:eastAsia="仿宋_GB2312" w:cs="Times New Roman"/>
          <w:sz w:val="32"/>
          <w:szCs w:val="32"/>
          <w:lang w:eastAsia="zh-CN"/>
        </w:rPr>
        <w:t>帮助企业加强师资能力建设，完善职业技能培训体系，</w:t>
      </w:r>
      <w:r>
        <w:rPr>
          <w:rFonts w:hint="default" w:ascii="Times New Roman" w:hAnsi="Times New Roman" w:eastAsia="仿宋_GB2312" w:cs="Times New Roman"/>
          <w:sz w:val="32"/>
          <w:szCs w:val="32"/>
        </w:rPr>
        <w:t>多措并举激发企业内生动力，构建产业、教学、评价衔接融通的技能生态链。</w:t>
      </w:r>
      <w:r>
        <w:rPr>
          <w:rFonts w:hint="default" w:ascii="Times New Roman" w:hAnsi="Times New Roman" w:eastAsia="仿宋_GB2312" w:cs="Times New Roman"/>
          <w:sz w:val="32"/>
          <w:szCs w:val="32"/>
          <w:lang w:val="en-US" w:eastAsia="zh-CN"/>
        </w:rPr>
        <w:t>“技能强企”行动已列入市政府2025年20项民心工程，全年累计支持</w:t>
      </w:r>
      <w:r>
        <w:rPr>
          <w:rFonts w:hint="default" w:ascii="Times New Roman" w:hAnsi="Times New Roman" w:eastAsia="仿宋_GB2312" w:cs="Times New Roman"/>
          <w:color w:val="000000"/>
          <w:sz w:val="32"/>
          <w:szCs w:val="32"/>
        </w:rPr>
        <w:t>中汽数据（天津）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中船（天津）船舶制造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特变电工京津冀智能科技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天津云圣智能科技</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sz w:val="32"/>
          <w:szCs w:val="32"/>
          <w:lang w:val="en-US" w:eastAsia="zh-CN"/>
        </w:rPr>
        <w:t>107家</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企业培训中心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以技能提升促进高质量充分就业，为全市经济社会高质量发展筑牢技能人才根基</w:t>
      </w:r>
      <w:r>
        <w:rPr>
          <w:rFonts w:hint="default" w:ascii="Times New Roman" w:hAnsi="Times New Roman" w:eastAsia="仿宋_GB2312" w:cs="Times New Roman"/>
          <w:sz w:val="32"/>
          <w:szCs w:val="32"/>
          <w:lang w:eastAsia="zh-CN"/>
        </w:rPr>
        <w:t>。</w:t>
      </w:r>
    </w:p>
    <w:p w14:paraId="6630FBFD">
      <w:pPr>
        <w:pStyle w:val="8"/>
        <w:keepNext w:val="0"/>
        <w:keepLines w:val="0"/>
        <w:pageBreakBefore w:val="0"/>
        <w:numPr>
          <w:ilvl w:val="0"/>
          <w:numId w:val="0"/>
        </w:numPr>
        <w:kinsoku/>
        <w:wordWrap/>
        <w:overflowPunct/>
        <w:topLinePunct w:val="0"/>
        <w:autoSpaceDE/>
        <w:autoSpaceDN/>
        <w:bidi w:val="0"/>
        <w:adjustRightInd w:val="0"/>
        <w:snapToGrid w:val="0"/>
        <w:spacing w:line="600" w:lineRule="exact"/>
        <w:ind w:leftChars="0"/>
        <w:jc w:val="both"/>
        <w:textAlignment w:val="auto"/>
        <w:rPr>
          <w:rFonts w:hint="eastAsia" w:ascii="Times New Roman" w:hAnsi="Times New Roman" w:eastAsia="黑体" w:cs="Times New Roman"/>
          <w:color w:val="auto"/>
          <w:sz w:val="32"/>
          <w:szCs w:val="32"/>
          <w:lang w:val="en" w:eastAsia="zh-CN"/>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lang w:val="en-US" w:eastAsia="zh-CN"/>
        </w:rPr>
        <w:t>说明理由</w:t>
      </w:r>
    </w:p>
    <w:p w14:paraId="1097BBD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color w:val="auto"/>
          <w:sz w:val="32"/>
          <w:szCs w:val="20"/>
          <w:lang w:val="en-US" w:eastAsia="zh-CN"/>
        </w:rPr>
        <w:t xml:space="preserve">    该案是</w:t>
      </w:r>
      <w:r>
        <w:rPr>
          <w:rFonts w:hint="default" w:ascii="Times New Roman" w:hAnsi="Times New Roman" w:eastAsia="仿宋_GB2312" w:cs="Times New Roman"/>
          <w:color w:val="auto"/>
          <w:sz w:val="32"/>
          <w:szCs w:val="20"/>
          <w:lang w:val="en"/>
        </w:rPr>
        <w:t>贯彻</w:t>
      </w:r>
      <w:r>
        <w:rPr>
          <w:rFonts w:hint="default" w:ascii="Times New Roman" w:hAnsi="Times New Roman" w:eastAsia="仿宋_GB2312" w:cs="Times New Roman"/>
          <w:sz w:val="32"/>
          <w:szCs w:val="32"/>
          <w:lang w:val="en-US" w:eastAsia="zh-CN"/>
        </w:rPr>
        <w:t>《天津市职业技能培训规定》</w:t>
      </w:r>
      <w:r>
        <w:rPr>
          <w:rFonts w:hint="default" w:ascii="Times New Roman" w:hAnsi="Times New Roman" w:eastAsia="仿宋_GB2312" w:cs="Times New Roman"/>
          <w:color w:val="auto"/>
          <w:sz w:val="32"/>
          <w:szCs w:val="20"/>
          <w:lang w:val="en"/>
        </w:rPr>
        <w:t>，</w:t>
      </w:r>
      <w:r>
        <w:rPr>
          <w:rFonts w:hint="eastAsia" w:ascii="仿宋_GB2312" w:hAnsi="仿宋_GB2312" w:eastAsia="仿宋_GB2312" w:cs="Times New Roman"/>
          <w:color w:val="auto"/>
          <w:sz w:val="32"/>
          <w:szCs w:val="20"/>
          <w:lang w:val="en" w:eastAsia="zh-CN"/>
        </w:rPr>
        <w:t>着力培育新质生产力，</w:t>
      </w:r>
      <w:r>
        <w:rPr>
          <w:rFonts w:hint="default" w:ascii="Times New Roman" w:hAnsi="Times New Roman" w:eastAsia="仿宋_GB2312" w:cs="Times New Roman"/>
          <w:sz w:val="32"/>
          <w:szCs w:val="32"/>
        </w:rPr>
        <w:t>聚焦企业技能人才培养核心需求，</w:t>
      </w:r>
      <w:r>
        <w:rPr>
          <w:rFonts w:hint="default" w:ascii="Times New Roman" w:hAnsi="Times New Roman" w:eastAsia="仿宋_GB2312" w:cs="Times New Roman"/>
          <w:color w:val="auto"/>
          <w:sz w:val="32"/>
          <w:szCs w:val="32"/>
        </w:rPr>
        <w:t>破解企业</w:t>
      </w:r>
      <w:r>
        <w:rPr>
          <w:rFonts w:hint="default" w:ascii="Times New Roman" w:hAnsi="Times New Roman" w:eastAsia="仿宋_GB2312" w:cs="Times New Roman"/>
          <w:color w:val="auto"/>
          <w:sz w:val="32"/>
          <w:szCs w:val="32"/>
          <w:lang w:eastAsia="zh-CN"/>
        </w:rPr>
        <w:t>技能</w:t>
      </w:r>
      <w:r>
        <w:rPr>
          <w:rFonts w:hint="default" w:ascii="Times New Roman" w:hAnsi="Times New Roman" w:eastAsia="仿宋_GB2312" w:cs="Times New Roman"/>
          <w:color w:val="auto"/>
          <w:sz w:val="32"/>
          <w:szCs w:val="32"/>
          <w:lang w:val="en"/>
        </w:rPr>
        <w:t>人才需求</w:t>
      </w:r>
      <w:r>
        <w:rPr>
          <w:rFonts w:hint="default" w:ascii="Times New Roman" w:hAnsi="Times New Roman" w:eastAsia="仿宋_GB2312" w:cs="Times New Roman"/>
          <w:color w:val="auto"/>
          <w:sz w:val="32"/>
          <w:szCs w:val="32"/>
        </w:rPr>
        <w:t>难题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20"/>
          <w:lang w:eastAsia="zh-CN"/>
        </w:rPr>
        <w:t>促进</w:t>
      </w:r>
      <w:r>
        <w:rPr>
          <w:rFonts w:hint="default" w:ascii="Times New Roman" w:hAnsi="Times New Roman" w:eastAsia="仿宋_GB2312" w:cs="Times New Roman"/>
          <w:color w:val="auto"/>
          <w:sz w:val="32"/>
          <w:szCs w:val="32"/>
        </w:rPr>
        <w:t>天津高质量发展</w:t>
      </w:r>
      <w:r>
        <w:rPr>
          <w:rFonts w:hint="default" w:ascii="Times New Roman" w:hAnsi="Times New Roman" w:eastAsia="仿宋_GB2312" w:cs="Times New Roman"/>
          <w:color w:val="auto"/>
          <w:sz w:val="32"/>
          <w:szCs w:val="20"/>
          <w:lang w:val="en"/>
        </w:rPr>
        <w:t>的典型案例，主要有</w:t>
      </w:r>
      <w:r>
        <w:rPr>
          <w:rFonts w:hint="default" w:ascii="Times New Roman" w:hAnsi="Times New Roman" w:eastAsia="仿宋_GB2312" w:cs="Times New Roman"/>
          <w:color w:val="auto"/>
          <w:sz w:val="32"/>
          <w:szCs w:val="20"/>
          <w:lang w:val="en" w:eastAsia="zh-CN"/>
        </w:rPr>
        <w:t>三</w:t>
      </w:r>
      <w:r>
        <w:rPr>
          <w:rFonts w:hint="default" w:ascii="Times New Roman" w:hAnsi="Times New Roman" w:eastAsia="仿宋_GB2312" w:cs="Times New Roman"/>
          <w:color w:val="auto"/>
          <w:sz w:val="32"/>
          <w:szCs w:val="20"/>
          <w:lang w:val="en"/>
        </w:rPr>
        <w:t>个方面创新：</w:t>
      </w:r>
      <w:r>
        <w:rPr>
          <w:rFonts w:hint="eastAsia" w:ascii="仿宋_GB2312" w:hAnsi="仿宋_GB2312" w:eastAsia="仿宋_GB2312" w:cs="仿宋_GB2312"/>
          <w:bCs/>
          <w:sz w:val="32"/>
          <w:szCs w:val="32"/>
          <w:lang w:val="en-US" w:eastAsia="zh-CN"/>
        </w:rPr>
        <w:t>一是</w:t>
      </w:r>
      <w:r>
        <w:rPr>
          <w:rFonts w:hint="eastAsia" w:ascii="仿宋_GB2312" w:hAnsi="仿宋_GB2312" w:eastAsia="仿宋_GB2312" w:cs="仿宋_GB2312"/>
          <w:bCs/>
          <w:sz w:val="32"/>
          <w:szCs w:val="32"/>
          <w:lang w:eastAsia="zh-CN"/>
        </w:rPr>
        <w:t>聚焦企业核心问题搭平台</w:t>
      </w:r>
      <w:r>
        <w:rPr>
          <w:rFonts w:hint="eastAsia" w:ascii="仿宋_GB2312" w:hAnsi="仿宋_GB2312" w:eastAsia="仿宋_GB2312" w:cs="仿宋_GB2312"/>
          <w:bCs/>
          <w:sz w:val="32"/>
          <w:szCs w:val="32"/>
        </w:rPr>
        <w:t>。</w:t>
      </w:r>
      <w:r>
        <w:rPr>
          <w:rFonts w:hint="default" w:ascii="Times New Roman" w:hAnsi="Times New Roman" w:eastAsia="仿宋_GB2312" w:cs="Times New Roman"/>
          <w:bCs/>
          <w:sz w:val="32"/>
          <w:szCs w:val="32"/>
        </w:rPr>
        <w:t>始终将“技能强企”行动作为</w:t>
      </w:r>
      <w:r>
        <w:rPr>
          <w:rFonts w:hint="eastAsia" w:ascii="Times New Roman" w:hAnsi="Times New Roman" w:eastAsia="仿宋_GB2312" w:cs="Times New Roman"/>
          <w:bCs/>
          <w:sz w:val="32"/>
          <w:szCs w:val="32"/>
          <w:lang w:eastAsia="zh-CN"/>
        </w:rPr>
        <w:t>破解</w:t>
      </w:r>
      <w:r>
        <w:rPr>
          <w:rFonts w:hint="default" w:ascii="Times New Roman" w:hAnsi="Times New Roman" w:eastAsia="仿宋_GB2312" w:cs="Times New Roman"/>
          <w:bCs/>
          <w:sz w:val="32"/>
          <w:szCs w:val="32"/>
        </w:rPr>
        <w:t>企业人才培养</w:t>
      </w:r>
      <w:r>
        <w:rPr>
          <w:rFonts w:hint="eastAsia" w:ascii="Times New Roman" w:hAnsi="Times New Roman" w:eastAsia="仿宋_GB2312" w:cs="Times New Roman"/>
          <w:bCs/>
          <w:sz w:val="32"/>
          <w:szCs w:val="32"/>
          <w:lang w:eastAsia="zh-CN"/>
        </w:rPr>
        <w:t>、提高核心竞争力的关键举措</w:t>
      </w:r>
      <w:r>
        <w:rPr>
          <w:rFonts w:hint="default" w:ascii="Times New Roman" w:hAnsi="Times New Roman" w:eastAsia="仿宋_GB2312" w:cs="Times New Roman"/>
          <w:bCs/>
          <w:sz w:val="32"/>
          <w:szCs w:val="32"/>
        </w:rPr>
        <w:t>。全年聚焦产业链企业、老字号企业、百强民营企业等重点群体，新遴选认定企业培训中心107家，实现一二三产业全覆盖</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16个</w:t>
      </w:r>
      <w:r>
        <w:rPr>
          <w:rFonts w:hint="default" w:ascii="Times New Roman" w:hAnsi="Times New Roman" w:eastAsia="仿宋_GB2312" w:cs="Times New Roman"/>
          <w:bCs/>
          <w:sz w:val="32"/>
          <w:szCs w:val="32"/>
        </w:rPr>
        <w:t>行政区</w:t>
      </w:r>
      <w:r>
        <w:rPr>
          <w:rFonts w:hint="default" w:ascii="Times New Roman" w:hAnsi="Times New Roman" w:eastAsia="仿宋_GB2312" w:cs="Times New Roman"/>
          <w:bCs/>
          <w:sz w:val="32"/>
          <w:szCs w:val="32"/>
          <w:lang w:eastAsia="zh-CN"/>
        </w:rPr>
        <w:t>全覆盖</w:t>
      </w:r>
      <w:r>
        <w:rPr>
          <w:rFonts w:hint="default" w:ascii="Times New Roman" w:hAnsi="Times New Roman" w:eastAsia="仿宋_GB2312" w:cs="Times New Roman"/>
          <w:bCs/>
          <w:sz w:val="32"/>
          <w:szCs w:val="32"/>
        </w:rPr>
        <w:t>，涉及职业（工种）99个，惠及职工3.6万人。同步强化师资建设，组织企业师资培训1348人次，邀请职教专家、人力资源专家及“海河工匠”等开展专题辅导讲座，创新大课堂宣讲与小班化辅导模式，提升培训实效。落实培训补贴政策，企业开展补贴目录内工种培训可依规申领补贴，既调动职工参训积极性，又降低企业用工成本，实现职工技能提升与企业人才储备双赢。</w:t>
      </w:r>
      <w:r>
        <w:rPr>
          <w:rFonts w:hint="eastAsia" w:ascii="仿宋_GB2312" w:hAnsi="仿宋_GB2312" w:eastAsia="仿宋_GB2312" w:cs="仿宋_GB2312"/>
          <w:bCs/>
          <w:sz w:val="32"/>
          <w:szCs w:val="32"/>
          <w:lang w:eastAsia="zh-CN"/>
        </w:rPr>
        <w:t>二是聚焦企业需求优供给</w:t>
      </w:r>
      <w:r>
        <w:rPr>
          <w:rFonts w:hint="eastAsia" w:ascii="仿宋_GB2312" w:hAnsi="仿宋_GB2312" w:eastAsia="仿宋_GB2312" w:cs="仿宋_GB2312"/>
          <w:bCs/>
          <w:sz w:val="32"/>
          <w:szCs w:val="32"/>
        </w:rPr>
        <w:t>。</w:t>
      </w:r>
      <w:r>
        <w:rPr>
          <w:rFonts w:hint="default" w:ascii="Times New Roman" w:hAnsi="Times New Roman" w:eastAsia="仿宋_GB2312" w:cs="Times New Roman"/>
          <w:bCs/>
          <w:sz w:val="32"/>
          <w:szCs w:val="32"/>
        </w:rPr>
        <w:t>健全政策推广机制，构建市区联动、多方协同宣传格局。年初即面向重点企业集中宣讲，各区人社部门联合工会、</w:t>
      </w:r>
      <w:r>
        <w:rPr>
          <w:rFonts w:hint="eastAsia" w:ascii="Times New Roman" w:hAnsi="Times New Roman" w:eastAsia="仿宋_GB2312" w:cs="Times New Roman"/>
          <w:bCs/>
          <w:sz w:val="32"/>
          <w:szCs w:val="32"/>
          <w:lang w:eastAsia="zh-CN"/>
        </w:rPr>
        <w:t>发展改革</w:t>
      </w:r>
      <w:r>
        <w:rPr>
          <w:rFonts w:hint="default" w:ascii="Times New Roman" w:hAnsi="Times New Roman" w:eastAsia="仿宋_GB2312" w:cs="Times New Roman"/>
          <w:bCs/>
          <w:sz w:val="32"/>
          <w:szCs w:val="32"/>
        </w:rPr>
        <w:t>等单位，借各类活动实时推介政策；创新绘制“技能强企一张图”，直观解读政策扩大知晓度。市区两级人社部门通过政务公众号、官网发布政策指引及进展53条，线下组织宣讲会42场、覆盖企业973家，入企宣传185次，确保政策红利直达快享。健全扶持激励机制，从政策、平台、激励、引才四维度赋能企业，按</w:t>
      </w:r>
      <w:r>
        <w:rPr>
          <w:rFonts w:hint="eastAsia" w:ascii="Times New Roman" w:hAnsi="Times New Roman" w:eastAsia="仿宋_GB2312" w:cs="Times New Roman"/>
          <w:bCs/>
          <w:sz w:val="32"/>
          <w:szCs w:val="32"/>
          <w:lang w:eastAsia="zh-CN"/>
        </w:rPr>
        <w:t>照</w:t>
      </w:r>
      <w:r>
        <w:rPr>
          <w:rFonts w:hint="default" w:ascii="Times New Roman" w:hAnsi="Times New Roman" w:eastAsia="仿宋_GB2312" w:cs="Times New Roman"/>
          <w:bCs/>
          <w:sz w:val="32"/>
          <w:szCs w:val="32"/>
        </w:rPr>
        <w:t>分类推、项目制原则匹配需求，引导企业以培训中心促产品、工艺创新。健全遴选认定机制，明确准入标准，优先遴选技术领先、管理规范、经验丰富的企业，从源头保障培育质量。</w:t>
      </w:r>
      <w:r>
        <w:rPr>
          <w:rFonts w:hint="eastAsia" w:ascii="仿宋_GB2312" w:hAnsi="仿宋_GB2312" w:eastAsia="仿宋_GB2312" w:cs="仿宋_GB2312"/>
          <w:bCs/>
          <w:sz w:val="32"/>
          <w:szCs w:val="32"/>
          <w:lang w:eastAsia="zh-CN"/>
        </w:rPr>
        <w:t>三是聚焦技术创新增实效。</w:t>
      </w:r>
      <w:r>
        <w:rPr>
          <w:rFonts w:hint="default" w:ascii="Times New Roman" w:hAnsi="Times New Roman" w:eastAsia="仿宋_GB2312" w:cs="Times New Roman"/>
          <w:bCs/>
          <w:sz w:val="32"/>
          <w:szCs w:val="32"/>
        </w:rPr>
        <w:t>激活企业自主培训核心优势，破解职业培训结构性矛盾，针对特殊工种、高标岗位精准开展内部培训，确保内容贴合需求。引导企业依托先进设备、技术和真实场景开展培训，助力职工掌握核心技能，推动企业技术革新，形成“职工涨本领、企业得人才”良性循环。强化全流程质量管控，严把遴选关口，严审培训制度、师资、实训条件；强化师资赋能，提升实战教学能力；健全常态化评估机制，推动企业培训从重数量向重实效转变。创新培训举措促多方共赢，整合资源构建职业全周期标准化课程体系，以集中培训破解“师带徒”覆盖面窄、效率低问题；推行“错峰培训”</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“线上+线下”模式，打通工学矛盾；健全技能与待遇挂钩机制，激发参训动力，推动技能成果转化，形成职工、企业、产业互利共赢新格局。</w:t>
      </w:r>
    </w:p>
    <w:p w14:paraId="0EA365A3">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kern w:val="0"/>
          <w:sz w:val="32"/>
          <w:szCs w:val="32"/>
          <w:lang w:eastAsia="zh-CN"/>
        </w:rPr>
      </w:pPr>
      <w:r>
        <w:rPr>
          <w:rFonts w:hint="eastAsia" w:eastAsia="黑体" w:cs="Times New Roman"/>
          <w:kern w:val="0"/>
          <w:sz w:val="32"/>
          <w:szCs w:val="32"/>
          <w:lang w:eastAsia="zh-CN"/>
        </w:rPr>
        <w:t>四</w:t>
      </w:r>
      <w:r>
        <w:rPr>
          <w:rFonts w:hint="default" w:ascii="Times New Roman" w:hAnsi="Times New Roman" w:eastAsia="黑体" w:cs="Times New Roman"/>
          <w:kern w:val="0"/>
          <w:sz w:val="32"/>
          <w:szCs w:val="32"/>
          <w:lang w:eastAsia="zh-CN"/>
        </w:rPr>
        <w:t>、</w:t>
      </w:r>
      <w:r>
        <w:rPr>
          <w:rFonts w:hint="eastAsia" w:ascii="Times New Roman" w:hAnsi="Times New Roman" w:eastAsia="黑体" w:cs="Times New Roman"/>
          <w:color w:val="auto"/>
          <w:sz w:val="32"/>
          <w:szCs w:val="32"/>
          <w:lang w:eastAsia="zh-CN"/>
        </w:rPr>
        <w:t>典型</w:t>
      </w:r>
      <w:r>
        <w:rPr>
          <w:rFonts w:hint="default" w:ascii="Times New Roman" w:hAnsi="Times New Roman" w:eastAsia="黑体" w:cs="Times New Roman"/>
          <w:color w:val="auto"/>
          <w:sz w:val="32"/>
          <w:szCs w:val="32"/>
          <w:lang w:eastAsia="zh-CN"/>
        </w:rPr>
        <w:t>意义</w:t>
      </w:r>
    </w:p>
    <w:p w14:paraId="705E6C47">
      <w:pPr>
        <w:keepNext w:val="0"/>
        <w:keepLines w:val="0"/>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rPr>
      </w:pPr>
      <w:r>
        <w:rPr>
          <w:rFonts w:hint="default" w:ascii="Times New Roman" w:hAnsi="Times New Roman" w:eastAsia="仿宋_GB2312" w:cs="Times New Roman"/>
          <w:sz w:val="32"/>
          <w:szCs w:val="32"/>
          <w:lang w:val="en"/>
        </w:rPr>
        <w:t>法律的生命力和权威在于实施。全面依法治国就是要坚持依法治国、依法执政、依法行政共同推进，法治国家、法治政府、法治社会一体建设。在法治轨道上推进改革，是依法全面履行法定职责的必然要求。市人社局</w:t>
      </w:r>
      <w:r>
        <w:rPr>
          <w:rFonts w:hint="default" w:ascii="Times New Roman" w:hAnsi="Times New Roman" w:eastAsia="仿宋_GB2312" w:cs="Times New Roman"/>
          <w:sz w:val="32"/>
          <w:szCs w:val="32"/>
          <w:lang w:val="en" w:eastAsia="zh-CN"/>
        </w:rPr>
        <w:t>深入</w:t>
      </w:r>
      <w:r>
        <w:rPr>
          <w:rFonts w:hint="default" w:ascii="Times New Roman" w:hAnsi="Times New Roman" w:eastAsia="仿宋_GB2312" w:cs="Times New Roman"/>
          <w:sz w:val="32"/>
          <w:szCs w:val="32"/>
          <w:lang w:val="en"/>
        </w:rPr>
        <w:t>贯彻</w:t>
      </w:r>
      <w:r>
        <w:rPr>
          <w:rFonts w:hint="default" w:ascii="Times New Roman" w:hAnsi="Times New Roman" w:eastAsia="仿宋_GB2312" w:cs="Times New Roman"/>
          <w:sz w:val="32"/>
          <w:szCs w:val="32"/>
          <w:lang w:val="en-US" w:eastAsia="zh-CN"/>
        </w:rPr>
        <w:t>《天津市职业技能培训规定》</w:t>
      </w:r>
      <w:r>
        <w:rPr>
          <w:rFonts w:hint="default" w:ascii="Times New Roman" w:hAnsi="Times New Roman" w:eastAsia="仿宋_GB2312" w:cs="Times New Roman"/>
          <w:sz w:val="32"/>
          <w:szCs w:val="32"/>
          <w:lang w:val="en"/>
        </w:rPr>
        <w:t>，助力</w:t>
      </w:r>
      <w:r>
        <w:rPr>
          <w:rFonts w:hint="default" w:ascii="Times New Roman" w:hAnsi="Times New Roman" w:eastAsia="仿宋_GB2312" w:cs="Times New Roman"/>
          <w:sz w:val="32"/>
          <w:szCs w:val="32"/>
          <w:lang w:val="en" w:eastAsia="zh-CN"/>
        </w:rPr>
        <w:t>企业技能人才培养</w:t>
      </w:r>
      <w:r>
        <w:rPr>
          <w:rFonts w:hint="default" w:ascii="Times New Roman" w:hAnsi="Times New Roman" w:eastAsia="仿宋_GB2312" w:cs="Times New Roman"/>
          <w:sz w:val="32"/>
          <w:szCs w:val="32"/>
          <w:lang w:val="en"/>
        </w:rPr>
        <w:t>和天津高质量发展，具有三方面示范意义：</w:t>
      </w:r>
      <w:r>
        <w:rPr>
          <w:rFonts w:hint="eastAsia" w:ascii="仿宋_GB2312" w:hAnsi="仿宋_GB2312" w:eastAsia="仿宋_GB2312" w:cs="仿宋_GB2312"/>
          <w:bCs/>
          <w:sz w:val="32"/>
          <w:szCs w:val="32"/>
          <w:lang w:val="en-US" w:eastAsia="zh-CN"/>
        </w:rPr>
        <w:t>一是以法治保障企业在技能人才培养中的主体作用。</w:t>
      </w:r>
      <w:r>
        <w:rPr>
          <w:rFonts w:hint="default" w:ascii="Times New Roman" w:hAnsi="Times New Roman" w:eastAsia="仿宋_GB2312" w:cs="Times New Roman"/>
          <w:sz w:val="32"/>
          <w:szCs w:val="32"/>
          <w:lang w:val="en" w:eastAsia="zh-CN"/>
        </w:rPr>
        <w:t>落实</w:t>
      </w:r>
      <w:r>
        <w:rPr>
          <w:rFonts w:hint="default" w:ascii="Times New Roman" w:hAnsi="Times New Roman" w:eastAsia="仿宋_GB2312" w:cs="Times New Roman"/>
          <w:sz w:val="32"/>
          <w:szCs w:val="32"/>
          <w:lang w:val="en-US" w:eastAsia="zh-CN"/>
        </w:rPr>
        <w:t>《天津市职业技能培训规定》要求，</w:t>
      </w:r>
      <w:r>
        <w:rPr>
          <w:rFonts w:hint="default" w:ascii="Times New Roman" w:hAnsi="Times New Roman" w:eastAsia="仿宋_GB2312" w:cs="Times New Roman"/>
          <w:sz w:val="32"/>
          <w:szCs w:val="32"/>
          <w:lang w:val="en" w:eastAsia="zh-CN"/>
        </w:rPr>
        <w:t>开展</w:t>
      </w:r>
      <w:r>
        <w:rPr>
          <w:rFonts w:hint="default" w:ascii="Times New Roman" w:hAnsi="Times New Roman" w:eastAsia="仿宋_GB2312" w:cs="Times New Roman"/>
          <w:sz w:val="32"/>
          <w:szCs w:val="32"/>
          <w:lang w:val="en-US" w:eastAsia="zh-CN"/>
        </w:rPr>
        <w:t>“技能强企”行动，</w:t>
      </w:r>
      <w:r>
        <w:rPr>
          <w:rFonts w:hint="default" w:ascii="Times New Roman" w:hAnsi="Times New Roman" w:eastAsia="仿宋_GB2312" w:cs="Times New Roman"/>
          <w:bCs/>
          <w:sz w:val="32"/>
          <w:szCs w:val="32"/>
          <w:lang w:val="en-US" w:eastAsia="zh-CN"/>
        </w:rPr>
        <w:t>提出“管行业要管人才队伍建设”的理念，发挥行业企业技能人才培养主体作用，</w:t>
      </w:r>
      <w:r>
        <w:rPr>
          <w:rFonts w:hint="default" w:ascii="Times New Roman" w:hAnsi="Times New Roman" w:eastAsia="仿宋_GB2312" w:cs="Times New Roman"/>
          <w:bCs/>
          <w:sz w:val="32"/>
          <w:szCs w:val="32"/>
        </w:rPr>
        <w:t>激活企业自主培训核心优势，破解职业培训结构性矛盾，</w:t>
      </w:r>
      <w:r>
        <w:rPr>
          <w:rFonts w:hint="default" w:ascii="Times New Roman" w:hAnsi="Times New Roman" w:eastAsia="仿宋_GB2312" w:cs="Times New Roman"/>
          <w:sz w:val="32"/>
          <w:szCs w:val="32"/>
          <w:lang w:val="en-US" w:eastAsia="zh-CN"/>
        </w:rPr>
        <w:t>使企业真正成为技能人才培养的主力军。</w:t>
      </w:r>
      <w:r>
        <w:rPr>
          <w:rFonts w:hint="eastAsia" w:ascii="仿宋_GB2312" w:hAnsi="仿宋_GB2312" w:eastAsia="仿宋_GB2312" w:cs="仿宋_GB2312"/>
          <w:bCs/>
          <w:sz w:val="32"/>
          <w:szCs w:val="32"/>
          <w:lang w:val="en-US" w:eastAsia="zh-CN"/>
        </w:rPr>
        <w:t>二是正确处理政府与市场关系。</w:t>
      </w:r>
      <w:r>
        <w:rPr>
          <w:rFonts w:hint="eastAsia" w:ascii="仿宋_GB2312" w:hAnsi="仿宋_GB2312" w:eastAsia="仿宋_GB2312" w:cs="仿宋_GB2312"/>
          <w:bCs/>
          <w:sz w:val="32"/>
          <w:szCs w:val="32"/>
          <w:lang w:val="en-US"/>
        </w:rPr>
        <w:t>在充分发挥市场在资源配置</w:t>
      </w:r>
      <w:r>
        <w:rPr>
          <w:rFonts w:hint="default" w:ascii="Times New Roman" w:hAnsi="Times New Roman" w:eastAsia="仿宋_GB2312" w:cs="Times New Roman"/>
          <w:sz w:val="32"/>
          <w:szCs w:val="32"/>
          <w:lang w:val="en"/>
        </w:rPr>
        <w:t>中的决定性作用的同时，更好发挥政府作用，</w:t>
      </w:r>
      <w:r>
        <w:rPr>
          <w:rFonts w:hint="default" w:ascii="Times New Roman" w:hAnsi="Times New Roman" w:eastAsia="仿宋_GB2312" w:cs="Times New Roman"/>
          <w:sz w:val="32"/>
          <w:szCs w:val="32"/>
          <w:lang w:val="en" w:eastAsia="zh-CN"/>
        </w:rPr>
        <w:t>帮助企业</w:t>
      </w:r>
      <w:r>
        <w:rPr>
          <w:rFonts w:hint="default" w:ascii="Times New Roman" w:hAnsi="Times New Roman" w:eastAsia="仿宋_GB2312" w:cs="Times New Roman"/>
          <w:sz w:val="32"/>
          <w:szCs w:val="32"/>
          <w:lang w:eastAsia="zh-CN"/>
        </w:rPr>
        <w:t>加强师资能力建设，完善职业技能培训体系，</w:t>
      </w:r>
      <w:r>
        <w:rPr>
          <w:rFonts w:hint="default" w:ascii="Times New Roman" w:hAnsi="Times New Roman" w:eastAsia="仿宋_GB2312" w:cs="Times New Roman"/>
          <w:bCs/>
          <w:sz w:val="32"/>
          <w:szCs w:val="32"/>
          <w:lang w:val="en-US" w:eastAsia="zh-CN"/>
        </w:rPr>
        <w:t>通过</w:t>
      </w:r>
      <w:r>
        <w:rPr>
          <w:rFonts w:hint="eastAsia" w:eastAsia="仿宋_GB2312" w:cs="Times New Roman"/>
          <w:bCs/>
          <w:sz w:val="32"/>
          <w:szCs w:val="32"/>
          <w:lang w:val="en-US" w:eastAsia="zh-CN"/>
        </w:rPr>
        <w:t>采取</w:t>
      </w:r>
      <w:r>
        <w:rPr>
          <w:rFonts w:hint="default" w:ascii="Times New Roman" w:hAnsi="Times New Roman" w:eastAsia="仿宋_GB2312" w:cs="Times New Roman"/>
          <w:bCs/>
          <w:sz w:val="32"/>
          <w:szCs w:val="32"/>
          <w:lang w:val="en-US" w:eastAsia="zh-CN"/>
        </w:rPr>
        <w:t>精准举措，</w:t>
      </w:r>
      <w:r>
        <w:rPr>
          <w:rFonts w:hint="default" w:ascii="Times New Roman" w:hAnsi="Times New Roman" w:eastAsia="仿宋_GB2312" w:cs="Times New Roman"/>
          <w:sz w:val="32"/>
          <w:szCs w:val="32"/>
          <w:lang w:val="en-US" w:eastAsia="zh-CN"/>
        </w:rPr>
        <w:t>支持企业结合自身发展需要建设企业</w:t>
      </w:r>
      <w:r>
        <w:rPr>
          <w:rFonts w:hint="eastAsia" w:ascii="Times New Roman" w:hAnsi="Times New Roman" w:eastAsia="仿宋_GB2312" w:cs="Times New Roman"/>
          <w:sz w:val="32"/>
          <w:szCs w:val="32"/>
          <w:lang w:val="en-US" w:eastAsia="zh-CN"/>
        </w:rPr>
        <w:t>培训</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color w:val="000000"/>
          <w:sz w:val="32"/>
          <w:szCs w:val="32"/>
          <w:lang w:val="en"/>
        </w:rPr>
        <w:t>着力提升</w:t>
      </w:r>
      <w:r>
        <w:rPr>
          <w:rFonts w:hint="default" w:ascii="Times New Roman" w:hAnsi="Times New Roman" w:eastAsia="仿宋_GB2312" w:cs="Times New Roman"/>
          <w:color w:val="000000"/>
          <w:sz w:val="32"/>
          <w:szCs w:val="32"/>
          <w:lang w:val="en" w:eastAsia="zh-CN"/>
        </w:rPr>
        <w:t>技能</w:t>
      </w:r>
      <w:r>
        <w:rPr>
          <w:rFonts w:hint="default" w:ascii="Times New Roman" w:hAnsi="Times New Roman" w:eastAsia="仿宋_GB2312" w:cs="Times New Roman"/>
          <w:color w:val="000000"/>
          <w:sz w:val="32"/>
          <w:szCs w:val="32"/>
          <w:lang w:val="en"/>
        </w:rPr>
        <w:t>人才培养效能。</w:t>
      </w:r>
      <w:r>
        <w:rPr>
          <w:rFonts w:hint="eastAsia" w:ascii="仿宋_GB2312" w:hAnsi="仿宋_GB2312" w:eastAsia="仿宋_GB2312" w:cs="仿宋_GB2312"/>
          <w:bCs/>
          <w:sz w:val="32"/>
          <w:szCs w:val="32"/>
          <w:lang w:val="en-US" w:eastAsia="zh-CN"/>
        </w:rPr>
        <w:t>三是以法治促进技能人才发展、优化营商环境。</w:t>
      </w:r>
      <w:r>
        <w:rPr>
          <w:rFonts w:hint="eastAsia" w:ascii="仿宋_GB2312" w:hAnsi="仿宋_GB2312" w:eastAsia="仿宋_GB2312" w:cs="仿宋_GB2312"/>
          <w:bCs/>
          <w:sz w:val="32"/>
          <w:szCs w:val="32"/>
        </w:rPr>
        <w:t>聚焦产业</w:t>
      </w:r>
      <w:r>
        <w:rPr>
          <w:rFonts w:hint="default" w:ascii="Times New Roman" w:hAnsi="Times New Roman" w:eastAsia="仿宋_GB2312" w:cs="Times New Roman"/>
          <w:bCs/>
          <w:sz w:val="32"/>
          <w:szCs w:val="32"/>
        </w:rPr>
        <w:t>链企业、老字号企业、百强民营企业等重点群体，</w:t>
      </w:r>
      <w:r>
        <w:rPr>
          <w:rFonts w:hint="default" w:ascii="Times New Roman" w:hAnsi="Times New Roman" w:eastAsia="仿宋_GB2312" w:cs="Times New Roman"/>
          <w:color w:val="000000"/>
          <w:sz w:val="32"/>
          <w:szCs w:val="32"/>
          <w:lang w:val="en"/>
        </w:rPr>
        <w:t>着力优化</w:t>
      </w:r>
      <w:r>
        <w:rPr>
          <w:rFonts w:hint="default" w:ascii="Times New Roman" w:hAnsi="Times New Roman" w:eastAsia="仿宋_GB2312" w:cs="Times New Roman"/>
          <w:color w:val="000000"/>
          <w:sz w:val="32"/>
          <w:szCs w:val="32"/>
          <w:lang w:val="en" w:eastAsia="zh-CN"/>
        </w:rPr>
        <w:t>企业培训中心布局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bCs/>
          <w:sz w:val="32"/>
          <w:szCs w:val="32"/>
        </w:rPr>
        <w:t>一二三产业全覆盖</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16个</w:t>
      </w:r>
      <w:r>
        <w:rPr>
          <w:rFonts w:hint="default" w:ascii="Times New Roman" w:hAnsi="Times New Roman" w:eastAsia="仿宋_GB2312" w:cs="Times New Roman"/>
          <w:bCs/>
          <w:sz w:val="32"/>
          <w:szCs w:val="32"/>
        </w:rPr>
        <w:t>行政区</w:t>
      </w:r>
      <w:r>
        <w:rPr>
          <w:rFonts w:hint="default" w:ascii="Times New Roman" w:hAnsi="Times New Roman" w:eastAsia="仿宋_GB2312" w:cs="Times New Roman"/>
          <w:bCs/>
          <w:sz w:val="32"/>
          <w:szCs w:val="32"/>
          <w:lang w:eastAsia="zh-CN"/>
        </w:rPr>
        <w:t>全覆盖</w:t>
      </w:r>
      <w:r>
        <w:rPr>
          <w:rFonts w:hint="default" w:ascii="Times New Roman" w:hAnsi="Times New Roman" w:eastAsia="仿宋_GB2312" w:cs="Times New Roman"/>
          <w:bCs/>
          <w:sz w:val="32"/>
          <w:szCs w:val="32"/>
        </w:rPr>
        <w:t>，推动技能成果转化</w:t>
      </w:r>
      <w:r>
        <w:rPr>
          <w:rFonts w:hint="default" w:ascii="Times New Roman" w:hAnsi="Times New Roman" w:eastAsia="仿宋_GB2312" w:cs="Times New Roman"/>
          <w:color w:val="000000"/>
          <w:sz w:val="32"/>
          <w:szCs w:val="32"/>
          <w:lang w:val="en"/>
        </w:rPr>
        <w:t>落地，</w:t>
      </w:r>
      <w:r>
        <w:rPr>
          <w:rFonts w:hint="default" w:ascii="Times New Roman" w:hAnsi="Times New Roman" w:eastAsia="仿宋_GB2312" w:cs="Times New Roman"/>
          <w:sz w:val="32"/>
          <w:szCs w:val="32"/>
          <w:lang w:val="en"/>
        </w:rPr>
        <w:t>增强</w:t>
      </w:r>
      <w:r>
        <w:rPr>
          <w:rFonts w:hint="default" w:ascii="Times New Roman" w:hAnsi="Times New Roman" w:eastAsia="仿宋_GB2312" w:cs="Times New Roman"/>
          <w:sz w:val="32"/>
          <w:szCs w:val="32"/>
          <w:lang w:val="en" w:eastAsia="zh-CN"/>
        </w:rPr>
        <w:t>技能人才</w:t>
      </w:r>
      <w:r>
        <w:rPr>
          <w:rFonts w:hint="default" w:ascii="Times New Roman" w:hAnsi="Times New Roman" w:eastAsia="仿宋_GB2312" w:cs="Times New Roman"/>
          <w:sz w:val="32"/>
          <w:szCs w:val="32"/>
          <w:lang w:val="en"/>
        </w:rPr>
        <w:t>和企业发展信心，</w:t>
      </w:r>
      <w:r>
        <w:rPr>
          <w:rFonts w:hint="default" w:ascii="Times New Roman" w:hAnsi="Times New Roman" w:eastAsia="仿宋_GB2312" w:cs="Times New Roman"/>
          <w:color w:val="000000"/>
          <w:sz w:val="32"/>
          <w:szCs w:val="32"/>
          <w:lang w:val="en"/>
        </w:rPr>
        <w:t>助力</w:t>
      </w:r>
      <w:r>
        <w:rPr>
          <w:rFonts w:hint="default" w:ascii="Times New Roman" w:hAnsi="Times New Roman" w:eastAsia="仿宋_GB2312" w:cs="Times New Roman"/>
          <w:sz w:val="32"/>
          <w:szCs w:val="32"/>
          <w:lang w:val="en-US" w:eastAsia="zh-CN"/>
        </w:rPr>
        <w:t>产业升级和</w:t>
      </w:r>
      <w:r>
        <w:rPr>
          <w:rFonts w:hint="default" w:ascii="Times New Roman" w:hAnsi="Times New Roman" w:eastAsia="仿宋_GB2312" w:cs="Times New Roman"/>
          <w:sz w:val="32"/>
          <w:szCs w:val="32"/>
        </w:rPr>
        <w:t>经济社会高质量发展</w:t>
      </w:r>
      <w:r>
        <w:rPr>
          <w:rFonts w:hint="default" w:ascii="Times New Roman" w:hAnsi="Times New Roman" w:eastAsia="仿宋_GB2312" w:cs="Times New Roman"/>
          <w:sz w:val="32"/>
          <w:szCs w:val="32"/>
          <w:lang w:eastAsia="zh-CN"/>
        </w:rPr>
        <w:t>。</w:t>
      </w:r>
    </w:p>
    <w:sectPr>
      <w:headerReference r:id="rId3" w:type="first"/>
      <w:footerReference r:id="rId6" w:type="first"/>
      <w:footerReference r:id="rId4" w:type="default"/>
      <w:footerReference r:id="rId5" w:type="even"/>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D844C3-FA61-4554-83BD-E4249046FE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AF70739-0C99-4C76-AB99-B17ED84F46D8}"/>
  </w:font>
  <w:font w:name="方正小标宋简体">
    <w:panose1 w:val="02010600010101010101"/>
    <w:charset w:val="86"/>
    <w:family w:val="auto"/>
    <w:pitch w:val="default"/>
    <w:sig w:usb0="00000001" w:usb1="080E0000" w:usb2="00000000" w:usb3="00000000" w:csb0="00040000" w:csb1="00000000"/>
    <w:embedRegular r:id="rId3" w:fontKey="{0EF8ED69-3705-4081-83D8-EDEA2A85060D}"/>
  </w:font>
  <w:font w:name="仿宋_GB2312">
    <w:panose1 w:val="02010609030101010101"/>
    <w:charset w:val="86"/>
    <w:family w:val="auto"/>
    <w:pitch w:val="default"/>
    <w:sig w:usb0="00000001" w:usb1="080E0000" w:usb2="00000000" w:usb3="00000000" w:csb0="00040000" w:csb1="00000000"/>
    <w:embedRegular r:id="rId4" w:fontKey="{9C6B5013-3D97-4A39-B29C-166000D09829}"/>
  </w:font>
  <w:font w:name="楷体_GB2312">
    <w:panose1 w:val="02010609030101010101"/>
    <w:charset w:val="86"/>
    <w:family w:val="auto"/>
    <w:pitch w:val="default"/>
    <w:sig w:usb0="00000001" w:usb1="080E0000" w:usb2="00000000" w:usb3="00000000" w:csb0="00040000" w:csb1="00000000"/>
    <w:embedRegular r:id="rId5" w:fontKey="{8FFA5D17-198A-4CA4-BD04-34B7AB941215}"/>
  </w:font>
  <w:font w:name="MS Mincho">
    <w:altName w:val="Segoe Print"/>
    <w:panose1 w:val="02020609040205080304"/>
    <w:charset w:val="00"/>
    <w:family w:val="modern"/>
    <w:pitch w:val="default"/>
    <w:sig w:usb0="00000000" w:usb1="00000000" w:usb2="00000012" w:usb3="00000000" w:csb0="0002009F" w:csb1="00000000"/>
    <w:embedRegular r:id="rId6" w:fontKey="{C4D719AA-EA04-4B81-85B9-C534682A9FC5}"/>
  </w:font>
  <w:font w:name="Droid Sans Japanes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5DEA">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E516D4">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48E516D4">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3596">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6A523710">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D70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7EF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F2244"/>
    <w:multiLevelType w:val="singleLevel"/>
    <w:tmpl w:val="BBEF2244"/>
    <w:lvl w:ilvl="0" w:tentative="0">
      <w:start w:val="6"/>
      <w:numFmt w:val="chineseCounting"/>
      <w:suff w:val="nothing"/>
      <w:lvlText w:val="%1、"/>
      <w:lvlJc w:val="left"/>
      <w:rPr>
        <w:rFonts w:hint="eastAsia"/>
      </w:rPr>
    </w:lvl>
  </w:abstractNum>
  <w:abstractNum w:abstractNumId="1">
    <w:nsid w:val="CEFE45C5"/>
    <w:multiLevelType w:val="singleLevel"/>
    <w:tmpl w:val="CEFE45C5"/>
    <w:lvl w:ilvl="0" w:tentative="0">
      <w:start w:val="2"/>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60C04"/>
    <w:rsid w:val="000A44BF"/>
    <w:rsid w:val="000C111C"/>
    <w:rsid w:val="001161E5"/>
    <w:rsid w:val="00120125"/>
    <w:rsid w:val="001A77CD"/>
    <w:rsid w:val="001B32F8"/>
    <w:rsid w:val="001F4F3B"/>
    <w:rsid w:val="00233E93"/>
    <w:rsid w:val="002E3A88"/>
    <w:rsid w:val="002F4A77"/>
    <w:rsid w:val="002F6D22"/>
    <w:rsid w:val="003B329F"/>
    <w:rsid w:val="003F0BDC"/>
    <w:rsid w:val="004C6ACA"/>
    <w:rsid w:val="004E7AF1"/>
    <w:rsid w:val="00511D74"/>
    <w:rsid w:val="00542C72"/>
    <w:rsid w:val="00561774"/>
    <w:rsid w:val="00563860"/>
    <w:rsid w:val="0059190B"/>
    <w:rsid w:val="00597C6B"/>
    <w:rsid w:val="005F629B"/>
    <w:rsid w:val="00637666"/>
    <w:rsid w:val="00653E0B"/>
    <w:rsid w:val="006D5C6E"/>
    <w:rsid w:val="00705B3B"/>
    <w:rsid w:val="00850CE5"/>
    <w:rsid w:val="00877460"/>
    <w:rsid w:val="00896547"/>
    <w:rsid w:val="008A604C"/>
    <w:rsid w:val="00923A23"/>
    <w:rsid w:val="00957982"/>
    <w:rsid w:val="009A5FFB"/>
    <w:rsid w:val="009D3C84"/>
    <w:rsid w:val="00A76EA1"/>
    <w:rsid w:val="00A90548"/>
    <w:rsid w:val="00AA5212"/>
    <w:rsid w:val="00AC36C9"/>
    <w:rsid w:val="00BB6C56"/>
    <w:rsid w:val="00BB700D"/>
    <w:rsid w:val="00BE0092"/>
    <w:rsid w:val="00BF5029"/>
    <w:rsid w:val="00C0571E"/>
    <w:rsid w:val="00CE0A04"/>
    <w:rsid w:val="00CF29B3"/>
    <w:rsid w:val="00D51514"/>
    <w:rsid w:val="00D97787"/>
    <w:rsid w:val="00DA0CC9"/>
    <w:rsid w:val="00DA77B8"/>
    <w:rsid w:val="00DB5A57"/>
    <w:rsid w:val="00DD5389"/>
    <w:rsid w:val="00E05BB9"/>
    <w:rsid w:val="00E47CEC"/>
    <w:rsid w:val="00F603A0"/>
    <w:rsid w:val="00F60D89"/>
    <w:rsid w:val="00F6388A"/>
    <w:rsid w:val="00FA02B8"/>
    <w:rsid w:val="00FA15B8"/>
    <w:rsid w:val="00FA75AD"/>
    <w:rsid w:val="00FC27B8"/>
    <w:rsid w:val="0DBFBA7B"/>
    <w:rsid w:val="1B773AB6"/>
    <w:rsid w:val="1BBC40FB"/>
    <w:rsid w:val="1FF5510B"/>
    <w:rsid w:val="2FE3285C"/>
    <w:rsid w:val="37DEC9A2"/>
    <w:rsid w:val="3F5E1961"/>
    <w:rsid w:val="3FF39D71"/>
    <w:rsid w:val="4708243F"/>
    <w:rsid w:val="47F5BAB1"/>
    <w:rsid w:val="53FF8017"/>
    <w:rsid w:val="5DFFEF21"/>
    <w:rsid w:val="5FBF7524"/>
    <w:rsid w:val="66D517FB"/>
    <w:rsid w:val="79FFB383"/>
    <w:rsid w:val="7B7D6845"/>
    <w:rsid w:val="7BBE7963"/>
    <w:rsid w:val="7C3CA339"/>
    <w:rsid w:val="7EAF7170"/>
    <w:rsid w:val="7EFB33F9"/>
    <w:rsid w:val="7F435904"/>
    <w:rsid w:val="7FB730F8"/>
    <w:rsid w:val="9FED30E7"/>
    <w:rsid w:val="B3FFB4D9"/>
    <w:rsid w:val="B7F95E0B"/>
    <w:rsid w:val="BFF6EC57"/>
    <w:rsid w:val="BFFF66FB"/>
    <w:rsid w:val="CFFB0C1C"/>
    <w:rsid w:val="DAEF5AC2"/>
    <w:rsid w:val="DBFA4B19"/>
    <w:rsid w:val="E95B5B3C"/>
    <w:rsid w:val="EE7A302D"/>
    <w:rsid w:val="EF16E948"/>
    <w:rsid w:val="F76B9727"/>
    <w:rsid w:val="F7DE9D06"/>
    <w:rsid w:val="F7F25E00"/>
    <w:rsid w:val="F7FF7D95"/>
    <w:rsid w:val="F8DF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sz w:val="44"/>
    </w:rPr>
  </w:style>
  <w:style w:type="paragraph" w:styleId="3">
    <w:name w:val="index 5"/>
    <w:basedOn w:val="1"/>
    <w:next w:val="1"/>
    <w:qFormat/>
    <w:uiPriority w:val="2"/>
    <w:pPr>
      <w:ind w:left="1680"/>
    </w:p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next w:val="3"/>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8984</Words>
  <Characters>9117</Characters>
  <Lines>1</Lines>
  <Paragraphs>1</Paragraphs>
  <TotalTime>25</TotalTime>
  <ScaleCrop>false</ScaleCrop>
  <LinksUpToDate>false</LinksUpToDate>
  <CharactersWithSpaces>9243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2020-11-13T01:30:00Z</dcterms:created>
  <dc:creator>linhong</dc:creator>
  <cp:lastModifiedBy>佟萌萌</cp:lastModifiedBy>
  <cp:lastPrinted>2005-02-28T07:04:00Z</cp:lastPrinted>
  <dcterms:modified xsi:type="dcterms:W3CDTF">2026-01-29T07:48:17Z</dcterms:modified>
  <dc:title>【信息公开建议】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CEC3B6C5114540D98818A70D1647C007_12</vt:lpwstr>
  </property>
</Properties>
</file>