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jc w:val="center"/>
        <w:rPr>
          <w:rFonts w:hint="eastAsia" w:eastAsia="仿宋_GB2312"/>
          <w:b/>
          <w:color w:val="000000"/>
          <w:sz w:val="44"/>
          <w:szCs w:val="44"/>
        </w:rPr>
      </w:pPr>
    </w:p>
    <w:p>
      <w:pPr>
        <w:adjustRightInd w:val="0"/>
        <w:jc w:val="center"/>
        <w:rPr>
          <w:rFonts w:eastAsia="仿宋_GB2312"/>
          <w:b/>
          <w:color w:val="000000"/>
          <w:sz w:val="44"/>
          <w:szCs w:val="44"/>
        </w:rPr>
      </w:pPr>
    </w:p>
    <w:p>
      <w:pPr>
        <w:keepNext w:val="0"/>
        <w:keepLines w:val="0"/>
        <w:pageBreakBefore w:val="0"/>
        <w:widowControl w:val="0"/>
        <w:kinsoku/>
        <w:wordWrap/>
        <w:overflowPunct/>
        <w:topLinePunct w:val="0"/>
        <w:autoSpaceDE/>
        <w:autoSpaceDN/>
        <w:bidi w:val="0"/>
        <w:adjustRightInd w:val="0"/>
        <w:snapToGrid/>
        <w:spacing w:line="1600" w:lineRule="exact"/>
        <w:jc w:val="center"/>
        <w:textAlignment w:val="auto"/>
        <w:rPr>
          <w:rFonts w:hint="eastAsia" w:ascii="方正小标宋简体" w:hAnsi="方正小标宋简体" w:eastAsia="方正小标宋简体" w:cs="方正小标宋简体"/>
          <w:b/>
          <w:color w:val="000000"/>
          <w:sz w:val="44"/>
          <w:szCs w:val="44"/>
        </w:rPr>
      </w:pPr>
      <w:r>
        <w:rPr>
          <w:rFonts w:hint="eastAsia" w:ascii="方正小标宋简体" w:hAnsi="方正小标宋简体" w:eastAsia="方正小标宋简体" w:cs="方正小标宋简体"/>
          <w:color w:val="FF0000"/>
          <w:spacing w:val="-20"/>
          <w:w w:val="54"/>
          <w:sz w:val="92"/>
          <w:szCs w:val="92"/>
        </w:rPr>
        <w:t>天津市</w:t>
      </w:r>
      <w:r>
        <w:rPr>
          <w:rFonts w:hint="eastAsia" w:ascii="方正小标宋简体" w:hAnsi="方正小标宋简体" w:eastAsia="方正小标宋简体" w:cs="方正小标宋简体"/>
          <w:color w:val="FF0000"/>
          <w:spacing w:val="-20"/>
          <w:w w:val="54"/>
          <w:sz w:val="92"/>
          <w:szCs w:val="92"/>
          <w:lang w:eastAsia="zh-CN"/>
        </w:rPr>
        <w:t>滨海新区</w:t>
      </w:r>
      <w:r>
        <w:rPr>
          <w:rFonts w:hint="eastAsia" w:ascii="方正小标宋简体" w:hAnsi="方正小标宋简体" w:eastAsia="方正小标宋简体" w:cs="方正小标宋简体"/>
          <w:color w:val="FF0000"/>
          <w:spacing w:val="-20"/>
          <w:w w:val="54"/>
          <w:sz w:val="92"/>
          <w:szCs w:val="92"/>
        </w:rPr>
        <w:t>人力资源和社会保障局文件</w:t>
      </w:r>
    </w:p>
    <w:p>
      <w:pPr>
        <w:adjustRightInd w:val="0"/>
        <w:spacing w:after="156" w:afterLines="50"/>
        <w:jc w:val="center"/>
        <w:rPr>
          <w:rFonts w:eastAsia="仿宋_GB2312"/>
          <w:b/>
          <w:color w:val="000000"/>
          <w:sz w:val="44"/>
          <w:szCs w:val="44"/>
        </w:rPr>
      </w:pPr>
    </w:p>
    <w:p>
      <w:pPr>
        <w:adjustRightInd w:val="0"/>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津</w:t>
      </w:r>
      <w:r>
        <w:rPr>
          <w:rFonts w:hint="eastAsia" w:ascii="仿宋_GB2312" w:hAnsi="仿宋_GB2312" w:eastAsia="仿宋_GB2312" w:cs="仿宋_GB2312"/>
          <w:color w:val="000000"/>
          <w:sz w:val="32"/>
          <w:szCs w:val="32"/>
          <w:lang w:eastAsia="zh-CN"/>
        </w:rPr>
        <w:t>滨</w:t>
      </w:r>
      <w:r>
        <w:rPr>
          <w:rFonts w:hint="eastAsia" w:ascii="仿宋_GB2312" w:hAnsi="仿宋_GB2312" w:eastAsia="仿宋_GB2312" w:cs="仿宋_GB2312"/>
          <w:color w:val="000000"/>
          <w:sz w:val="32"/>
          <w:szCs w:val="32"/>
        </w:rPr>
        <w:t>人社发〔20</w:t>
      </w:r>
      <w:r>
        <w:rPr>
          <w:rFonts w:hint="eastAsia" w:ascii="仿宋_GB2312" w:hAnsi="仿宋_GB2312" w:eastAsia="仿宋_GB2312" w:cs="仿宋_GB2312"/>
          <w:color w:val="000000"/>
          <w:sz w:val="32"/>
          <w:szCs w:val="32"/>
          <w:lang w:val="en-US" w:eastAsia="zh-CN"/>
        </w:rPr>
        <w:t>23</w:t>
      </w:r>
      <w:r>
        <w:rPr>
          <w:rFonts w:hint="eastAsia" w:ascii="仿宋_GB2312" w:hAnsi="仿宋_GB2312" w:eastAsia="仿宋_GB2312" w:cs="仿宋_GB2312"/>
          <w:color w:val="000000"/>
          <w:sz w:val="32"/>
          <w:szCs w:val="32"/>
        </w:rPr>
        <w:t>〕</w:t>
      </w:r>
      <w:r>
        <w:rPr>
          <w:rFonts w:hint="default" w:ascii="仿宋_GB2312" w:hAnsi="仿宋_GB2312" w:eastAsia="仿宋_GB2312" w:cs="仿宋_GB2312"/>
          <w:color w:val="000000"/>
          <w:sz w:val="32"/>
          <w:szCs w:val="32"/>
          <w:lang w:val="en"/>
        </w:rPr>
        <w:t>1</w:t>
      </w:r>
      <w:r>
        <w:rPr>
          <w:rFonts w:hint="eastAsia" w:ascii="仿宋_GB2312" w:hAnsi="仿宋_GB2312" w:eastAsia="仿宋_GB2312" w:cs="仿宋_GB2312"/>
          <w:color w:val="000000"/>
          <w:sz w:val="32"/>
          <w:szCs w:val="32"/>
        </w:rPr>
        <w:t>号</w:t>
      </w:r>
    </w:p>
    <w:p>
      <w:pPr>
        <w:spacing w:line="460" w:lineRule="exact"/>
        <w:rPr>
          <w:sz w:val="32"/>
          <w:szCs w:val="32"/>
        </w:rPr>
      </w:pPr>
      <w:r>
        <mc:AlternateContent>
          <mc:Choice Requires="wps">
            <w:drawing>
              <wp:anchor distT="0" distB="0" distL="114300" distR="114300" simplePos="0" relativeHeight="251662336" behindDoc="0" locked="0" layoutInCell="1" allowOverlap="1">
                <wp:simplePos x="0" y="0"/>
                <wp:positionH relativeFrom="column">
                  <wp:posOffset>-51435</wp:posOffset>
                </wp:positionH>
                <wp:positionV relativeFrom="paragraph">
                  <wp:posOffset>40640</wp:posOffset>
                </wp:positionV>
                <wp:extent cx="5646420" cy="0"/>
                <wp:effectExtent l="0" t="12700" r="11430" b="15875"/>
                <wp:wrapNone/>
                <wp:docPr id="2" name="直线 5"/>
                <wp:cNvGraphicFramePr/>
                <a:graphic xmlns:a="http://schemas.openxmlformats.org/drawingml/2006/main">
                  <a:graphicData uri="http://schemas.microsoft.com/office/word/2010/wordprocessingShape">
                    <wps:wsp>
                      <wps:cNvSpPr/>
                      <wps:spPr>
                        <a:xfrm>
                          <a:off x="0" y="0"/>
                          <a:ext cx="5646420" cy="0"/>
                        </a:xfrm>
                        <a:prstGeom prst="line">
                          <a:avLst/>
                        </a:prstGeom>
                        <a:ln w="25400" cap="flat" cmpd="sng">
                          <a:solidFill>
                            <a:srgbClr val="FF0000"/>
                          </a:solidFill>
                          <a:prstDash val="solid"/>
                          <a:headEnd type="none" w="med" len="med"/>
                          <a:tailEnd type="none" w="med" len="med"/>
                        </a:ln>
                      </wps:spPr>
                      <wps:bodyPr upright="1"/>
                    </wps:wsp>
                  </a:graphicData>
                </a:graphic>
              </wp:anchor>
            </w:drawing>
          </mc:Choice>
          <mc:Fallback>
            <w:pict>
              <v:line id="直线 5" o:spid="_x0000_s1026" o:spt="20" style="position:absolute;left:0pt;margin-left:-4.05pt;margin-top:3.2pt;height:0pt;width:444.6pt;z-index:251662336;mso-width-relative:page;mso-height-relative:page;" filled="f" stroked="t" coordsize="21600,21600" o:gfxdata="UEsDBAoAAAAAAIdO4kAAAAAAAAAAAAAAAAAEAAAAZHJzL1BLAwQUAAAACACHTuJAKrEHrtIAAAAG&#10;AQAADwAAAGRycy9kb3ducmV2LnhtbE2OTU/DMBBE70j8B2uRuLWOEURRiNMDCCS4USiImxtv4gh7&#10;HcXuB/+ehQs9Ps1o5jWrY/Bij3MaI2lQywIEUhftSIOGt9eHRQUiZUPW+Eio4RsTrNrzs8bUNh7o&#10;BffrPAgeoVQbDS7nqZYydQ6DScs4IXHWxzmYzDgP0s7mwOPBy6uiKGUwI/GDMxPeOey+1rug4ekd&#10;N3bz+Xx/E71V/cdjmXpXan15oYpbEBmP+b8Mv/qsDi07beOObBJew6JS3NRQXoPguKoU8/aPZdvI&#10;U/32B1BLAwQUAAAACACHTuJAJO4EmukBAADcAwAADgAAAGRycy9lMm9Eb2MueG1srVNLbtswEN0X&#10;6B0I7mvJhm0UguUs6rqbog2Q9gBjkpII8AcObdlnyTWy6ibHyTUylBwnTTde1At5yBm+ee8Nubo5&#10;WsMOKqL2rubTScmZcsJL7dqa//61/fSZM0zgJBjvVM1PCvnN+uOHVR8qNfOdN1JFRiAOqz7UvEsp&#10;VEWBolMWcOKDcpRsfLSQaBnbQkboCd2aYlaWy6L3UYbohUKk3c2Y5GfEeA2gbxot1MaLvVUujahR&#10;GUgkCTsdkK8Htk2jRPrZNKgSMzUnpWn4UhOKd/lbrFdQtRFCp8WZAlxD4Z0mC9pR0wvUBhKwfdT/&#10;QFktokffpInwthiFDI6Qimn5zpu7DoIatJDVGC6m4/+DFT8Ot5FpWfMZZw4sDfzp/uHpzyNbZG/6&#10;gBWV3IXbeF4hhVnosYk2/5MEdhz8PF38VMfEBG0ulvPlfEZWi5dc8XowREzflLcsBzU32mWpUMHh&#10;OyZqRqUvJXnbONYTycW8zHhAF6+hgVNoA5FH1w6H0Rstt9qYfARju/tiIjsADX+7LemXNRHwX2W5&#10;ywawG+uG1HgtOgXyq5MsnQLZ4ug18MzBKsmZUfR4ckSAUCXQ5ppKam0cMci2jkbmaOfliYawD1G3&#10;HVkxHVjmDA194Hu+oPlWvV0PSK+Pcv0M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rEHrtIAAAAG&#10;AQAADwAAAAAAAAABACAAAAAiAAAAZHJzL2Rvd25yZXYueG1sUEsBAhQAFAAAAAgAh07iQCTuBJrp&#10;AQAA3AMAAA4AAAAAAAAAAQAgAAAAIQEAAGRycy9lMm9Eb2MueG1sUEsFBgAAAAAGAAYAWQEAAHwF&#10;AAAAAA==&#10;">
                <v:fill on="f" focussize="0,0"/>
                <v:stroke weight="2pt" color="#FF0000" joinstyle="round"/>
                <v:imagedata o:title=""/>
                <o:lock v:ext="edit" aspectratio="f"/>
              </v:line>
            </w:pict>
          </mc:Fallback>
        </mc:AlternateContent>
      </w:r>
    </w:p>
    <w:p>
      <w:pPr>
        <w:jc w:val="center"/>
        <w:rPr>
          <w:rFonts w:ascii="微软简标宋" w:hAnsi="微软简标宋" w:eastAsia="微软简标宋"/>
          <w:sz w:val="44"/>
          <w:szCs w:val="44"/>
        </w:rPr>
      </w:pPr>
    </w:p>
    <w:p>
      <w:pPr>
        <w:keepNext w:val="0"/>
        <w:keepLines w:val="0"/>
        <w:widowControl w:val="0"/>
        <w:suppressLineNumbers w:val="0"/>
        <w:spacing w:before="0" w:beforeAutospacing="0" w:after="0" w:afterAutospacing="0" w:line="600" w:lineRule="exact"/>
        <w:ind w:right="0"/>
        <w:jc w:val="center"/>
        <w:rPr>
          <w:rFonts w:hint="eastAsia" w:ascii="方正小标宋简体" w:hAnsi="方正小标宋简体" w:eastAsia="方正小标宋简体" w:cs="方正小标宋简体"/>
          <w:color w:val="333333"/>
          <w:kern w:val="2"/>
          <w:sz w:val="44"/>
          <w:szCs w:val="44"/>
          <w:lang w:val="en-US" w:eastAsia="zh-CN" w:bidi="ar"/>
        </w:rPr>
      </w:pPr>
      <w:bookmarkStart w:id="0" w:name="_GoBack"/>
      <w:r>
        <w:rPr>
          <w:rFonts w:hint="eastAsia" w:ascii="方正小标宋简体" w:hAnsi="方正小标宋简体" w:eastAsia="方正小标宋简体" w:cs="方正小标宋简体"/>
          <w:color w:val="333333"/>
          <w:kern w:val="2"/>
          <w:sz w:val="44"/>
          <w:szCs w:val="44"/>
          <w:lang w:val="en-US" w:eastAsia="zh-CN" w:bidi="ar"/>
        </w:rPr>
        <w:t>关于实施滨海新区企业用工专项补贴</w:t>
      </w:r>
    </w:p>
    <w:p>
      <w:pPr>
        <w:keepNext w:val="0"/>
        <w:keepLines w:val="0"/>
        <w:widowControl w:val="0"/>
        <w:suppressLineNumbers w:val="0"/>
        <w:spacing w:before="0" w:beforeAutospacing="0" w:after="0" w:afterAutospacing="0" w:line="600" w:lineRule="exact"/>
        <w:ind w:right="0"/>
        <w:jc w:val="center"/>
        <w:rPr>
          <w:rFonts w:hint="default" w:ascii="方正小标宋简体" w:hAnsi="方正小标宋简体" w:eastAsia="方正小标宋简体" w:cs="方正小标宋简体"/>
          <w:color w:val="333333"/>
          <w:kern w:val="2"/>
          <w:sz w:val="44"/>
          <w:szCs w:val="44"/>
          <w:lang w:val="en-US" w:eastAsia="zh-CN" w:bidi="ar"/>
        </w:rPr>
      </w:pPr>
      <w:r>
        <w:rPr>
          <w:rFonts w:hint="eastAsia" w:ascii="方正小标宋简体" w:hAnsi="方正小标宋简体" w:eastAsia="方正小标宋简体" w:cs="方正小标宋简体"/>
          <w:color w:val="333333"/>
          <w:kern w:val="2"/>
          <w:sz w:val="44"/>
          <w:szCs w:val="44"/>
          <w:lang w:val="en-US" w:eastAsia="zh-CN" w:bidi="ar"/>
        </w:rPr>
        <w:t>的通知</w:t>
      </w:r>
    </w:p>
    <w:bookmarkEnd w:id="0"/>
    <w:p>
      <w:pPr>
        <w:keepNext w:val="0"/>
        <w:keepLines w:val="0"/>
        <w:widowControl w:val="0"/>
        <w:suppressLineNumbers w:val="0"/>
        <w:spacing w:before="0" w:beforeAutospacing="0" w:after="0" w:afterAutospacing="0" w:line="600" w:lineRule="exact"/>
        <w:ind w:right="0"/>
        <w:jc w:val="both"/>
        <w:rPr>
          <w:rFonts w:hint="eastAsia" w:ascii="仿宋_GB2312" w:hAnsi="ˎ̥" w:eastAsia="仿宋_GB2312" w:cs="仿宋_GB2312"/>
          <w:color w:val="000000"/>
          <w:kern w:val="2"/>
          <w:sz w:val="32"/>
          <w:szCs w:val="32"/>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right="0"/>
        <w:jc w:val="both"/>
        <w:textAlignment w:val="auto"/>
        <w:rPr>
          <w:rFonts w:hint="eastAsia" w:ascii="仿宋_GB2312" w:hAnsi="ˎ̥" w:eastAsia="仿宋_GB2312" w:cs="仿宋_GB2312"/>
          <w:color w:val="000000"/>
          <w:kern w:val="2"/>
          <w:sz w:val="32"/>
          <w:szCs w:val="32"/>
          <w:lang w:val="en-US" w:eastAsia="zh-CN" w:bidi="ar"/>
        </w:rPr>
      </w:pPr>
      <w:r>
        <w:rPr>
          <w:rFonts w:hint="eastAsia" w:ascii="仿宋_GB2312" w:hAnsi="ˎ̥" w:eastAsia="仿宋_GB2312" w:cs="仿宋_GB2312"/>
          <w:color w:val="000000"/>
          <w:kern w:val="2"/>
          <w:sz w:val="32"/>
          <w:szCs w:val="32"/>
          <w:lang w:val="en-US" w:eastAsia="zh-CN" w:bidi="ar"/>
        </w:rPr>
        <w:t>各有关单位：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right="0" w:firstLine="640" w:firstLineChars="200"/>
        <w:jc w:val="both"/>
        <w:textAlignment w:val="auto"/>
        <w:rPr>
          <w:rFonts w:hint="eastAsia" w:ascii="仿宋_GB2312" w:hAnsi="ˎ̥" w:eastAsia="仿宋_GB2312" w:cs="仿宋_GB2312"/>
          <w:color w:val="000000"/>
          <w:lang w:val="en-US"/>
        </w:rPr>
      </w:pPr>
      <w:r>
        <w:rPr>
          <w:rFonts w:hint="eastAsia" w:ascii="仿宋_GB2312" w:hAnsi="仿宋_GB2312" w:eastAsia="仿宋_GB2312" w:cs="仿宋_GB2312"/>
          <w:kern w:val="2"/>
          <w:sz w:val="32"/>
          <w:szCs w:val="32"/>
          <w:lang w:val="en-US" w:eastAsia="zh-CN" w:bidi="ar"/>
        </w:rPr>
        <w:t>为积极推进公共就业服务能力提升示范项目建设，</w:t>
      </w:r>
      <w:r>
        <w:rPr>
          <w:rFonts w:hint="eastAsia" w:ascii="仿宋_GB2312" w:hAnsi="ˎ̥" w:eastAsia="仿宋_GB2312" w:cs="仿宋_GB2312"/>
          <w:color w:val="000000"/>
          <w:kern w:val="2"/>
          <w:sz w:val="32"/>
          <w:szCs w:val="32"/>
          <w:lang w:val="en-US" w:eastAsia="zh-CN" w:bidi="ar"/>
        </w:rPr>
        <w:t>加快构建企业用工服务保障体系，调动人力资源供给基地、院校和各类人力资源机构服务滨海新区企业用工供给积极性，经与区财政局共同研究，制定滨海新区企业用工专项补贴政策如下：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left="0" w:right="0" w:firstLine="645"/>
        <w:jc w:val="both"/>
        <w:textAlignment w:val="auto"/>
        <w:rPr>
          <w:rFonts w:hint="eastAsia" w:ascii="仿宋_GB2312" w:hAnsi="ˎ̥" w:eastAsia="仿宋_GB2312" w:cs="仿宋_GB2312"/>
          <w:color w:val="000000"/>
          <w:kern w:val="2"/>
          <w:sz w:val="32"/>
          <w:szCs w:val="32"/>
          <w:lang w:val="en-US" w:eastAsia="zh-CN" w:bidi="ar"/>
        </w:rPr>
      </w:pPr>
      <w:r>
        <w:rPr>
          <w:rFonts w:hint="eastAsia" w:ascii="仿宋_GB2312" w:hAnsi="ˎ̥" w:eastAsia="仿宋_GB2312" w:cs="仿宋_GB2312"/>
          <w:color w:val="000000"/>
          <w:kern w:val="2"/>
          <w:sz w:val="32"/>
          <w:szCs w:val="32"/>
          <w:lang w:val="en-US" w:eastAsia="zh-CN" w:bidi="ar"/>
        </w:rPr>
        <w:t>一、开展重点企业用工动态监测。各开发区人社局、区公共就业（人才）服务中心筛选企业开展用工需求调查；纳入《滨海新区重点企业用工动态监测系统》的企业，根据填报情况给予每月80元调查监测补助费。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left="0" w:right="0" w:firstLine="645"/>
        <w:jc w:val="both"/>
        <w:textAlignment w:val="auto"/>
        <w:rPr>
          <w:rFonts w:hint="eastAsia" w:ascii="方正小标宋简体" w:hAnsi="方正小标宋简体" w:eastAsia="方正小标宋简体" w:cs="方正小标宋简体"/>
          <w:sz w:val="44"/>
          <w:szCs w:val="44"/>
          <w:lang w:val="en-US"/>
        </w:rPr>
      </w:pPr>
      <w:r>
        <w:rPr>
          <w:rFonts w:hint="eastAsia" w:ascii="仿宋_GB2312" w:hAnsi="ˎ̥" w:eastAsia="仿宋_GB2312" w:cs="仿宋_GB2312"/>
          <w:color w:val="000000"/>
          <w:kern w:val="2"/>
          <w:sz w:val="32"/>
          <w:szCs w:val="32"/>
          <w:lang w:val="en-US" w:eastAsia="zh-CN" w:bidi="ar"/>
        </w:rPr>
        <w:t>二、充分发挥外省市人力资源供给基地作用。经认定的外省市人力资源供给基地向新区企业输送员工，享受最高30万元基地输送补贴；基地为滨海新区企业举办专场招聘会或提供招聘展位，享受招聘服务补贴。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left="0" w:right="0" w:firstLine="645"/>
        <w:jc w:val="both"/>
        <w:textAlignment w:val="auto"/>
        <w:rPr>
          <w:rFonts w:hint="eastAsia" w:ascii="方正小标宋简体" w:hAnsi="方正小标宋简体" w:eastAsia="方正小标宋简体" w:cs="方正小标宋简体"/>
          <w:sz w:val="44"/>
          <w:szCs w:val="44"/>
          <w:lang w:val="en-US"/>
        </w:rPr>
      </w:pPr>
      <w:r>
        <w:rPr>
          <w:rFonts w:hint="eastAsia" w:ascii="仿宋_GB2312" w:hAnsi="ˎ̥" w:eastAsia="仿宋_GB2312" w:cs="仿宋_GB2312"/>
          <w:color w:val="000000"/>
          <w:kern w:val="2"/>
          <w:sz w:val="32"/>
          <w:szCs w:val="32"/>
          <w:lang w:val="en-US" w:eastAsia="zh-CN" w:bidi="ar"/>
        </w:rPr>
        <w:t>三、鼓励各级各类人力资源服务机构为滨海新区重点企业提供人力资源供需服务。企业输送员工符合一定条件的，享受最高每人800元的人力资源服务补贴，输送本区农村劳动力就业的提高补贴标准；为企业提供招聘服务，享受招聘服务补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left="0" w:right="0" w:firstLine="645"/>
        <w:jc w:val="both"/>
        <w:textAlignment w:val="auto"/>
        <w:rPr>
          <w:rFonts w:hint="eastAsia" w:ascii="仿宋_GB2312" w:hAnsi="ˎ̥" w:eastAsia="仿宋_GB2312" w:cs="仿宋_GB2312"/>
          <w:color w:val="000000"/>
          <w:kern w:val="2"/>
          <w:sz w:val="32"/>
          <w:szCs w:val="32"/>
          <w:lang w:val="en-US" w:eastAsia="zh-CN" w:bidi="ar"/>
        </w:rPr>
      </w:pPr>
      <w:r>
        <w:rPr>
          <w:rFonts w:hint="eastAsia" w:ascii="仿宋_GB2312" w:hAnsi="ˎ̥" w:eastAsia="仿宋_GB2312" w:cs="仿宋_GB2312"/>
          <w:color w:val="000000"/>
          <w:kern w:val="2"/>
          <w:sz w:val="32"/>
          <w:szCs w:val="32"/>
          <w:lang w:val="en-US" w:eastAsia="zh-CN" w:bidi="ar"/>
        </w:rPr>
        <w:t>四、鼓励各级各类院校与新区重点企业开展校企合作。开展“订单式”培训合作，享受每人最高2000元“订单式”培训补贴；开展顶岗实习合作，享受1000元顶岗实习补贴；院校为新区企业组织校园推介会或校园招聘会，享受招聘服务补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left="0" w:right="0" w:firstLine="645"/>
        <w:jc w:val="both"/>
        <w:textAlignment w:val="auto"/>
        <w:rPr>
          <w:rFonts w:hint="eastAsia" w:ascii="仿宋_GB2312" w:hAnsi="ˎ̥" w:eastAsia="仿宋_GB2312" w:cs="仿宋_GB2312"/>
          <w:color w:val="000000"/>
          <w:kern w:val="2"/>
          <w:sz w:val="32"/>
          <w:szCs w:val="32"/>
          <w:lang w:val="en-US" w:eastAsia="zh-CN" w:bidi="ar"/>
        </w:rPr>
      </w:pPr>
      <w:r>
        <w:rPr>
          <w:rFonts w:hint="eastAsia" w:ascii="仿宋_GB2312" w:hAnsi="ˎ̥" w:eastAsia="仿宋_GB2312" w:cs="仿宋_GB2312"/>
          <w:color w:val="000000"/>
          <w:kern w:val="2"/>
          <w:sz w:val="32"/>
          <w:szCs w:val="32"/>
          <w:lang w:val="en-US" w:eastAsia="zh-CN" w:bidi="ar"/>
        </w:rPr>
        <w:t>五、新区企业和机构参加人社部门组织的结对帮扶地区招聘活动或人社部门邀请的赴外对接活动，据实给予交通食宿补助和成本补助，补助标准不超过公务员差旅费标准。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left="0" w:right="0" w:firstLine="645"/>
        <w:jc w:val="both"/>
        <w:textAlignment w:val="auto"/>
        <w:rPr>
          <w:rFonts w:hint="eastAsia" w:ascii="仿宋_GB2312" w:hAnsi="ˎ̥" w:eastAsia="仿宋_GB2312" w:cs="仿宋_GB2312"/>
          <w:color w:val="000000"/>
          <w:kern w:val="2"/>
          <w:sz w:val="32"/>
          <w:szCs w:val="32"/>
          <w:lang w:val="en-US" w:eastAsia="zh-CN" w:bidi="ar"/>
        </w:rPr>
      </w:pPr>
      <w:r>
        <w:rPr>
          <w:rFonts w:hint="eastAsia" w:ascii="仿宋_GB2312" w:hAnsi="ˎ̥" w:eastAsia="仿宋_GB2312" w:cs="仿宋_GB2312"/>
          <w:color w:val="000000"/>
          <w:kern w:val="2"/>
          <w:sz w:val="32"/>
          <w:szCs w:val="32"/>
          <w:lang w:val="en-US" w:eastAsia="zh-CN" w:bidi="ar"/>
        </w:rPr>
        <w:t>六、区本级、各开发区、各街镇确定的重点保障项目出现用工短缺，且常规途径无法解决，实施一企一策。</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left="0" w:right="0" w:firstLine="645"/>
        <w:jc w:val="both"/>
        <w:textAlignment w:val="auto"/>
        <w:rPr>
          <w:rFonts w:hint="eastAsia" w:ascii="仿宋_GB2312" w:hAnsi="ˎ̥" w:eastAsia="仿宋_GB2312" w:cs="仿宋_GB2312"/>
          <w:color w:val="000000"/>
          <w:kern w:val="2"/>
          <w:sz w:val="32"/>
          <w:szCs w:val="32"/>
          <w:lang w:val="en-US" w:eastAsia="zh-CN" w:bidi="ar"/>
        </w:rPr>
      </w:pPr>
      <w:r>
        <w:rPr>
          <w:rFonts w:hint="eastAsia" w:ascii="仿宋_GB2312" w:hAnsi="ˎ̥" w:eastAsia="仿宋_GB2312" w:cs="仿宋_GB2312"/>
          <w:color w:val="000000"/>
          <w:kern w:val="2"/>
          <w:sz w:val="32"/>
          <w:szCs w:val="32"/>
          <w:lang w:val="en-US" w:eastAsia="zh-CN" w:bidi="ar"/>
        </w:rPr>
        <w:t>七、企业用工专项补贴政策资金由公共就业服务能力提升示范项目资金列支，滨海新区各级经办部门在执行期间加强审核工作，保障资金使用实效。</w:t>
      </w:r>
    </w:p>
    <w:p>
      <w:pPr>
        <w:pStyle w:val="2"/>
        <w:spacing w:line="600" w:lineRule="exact"/>
        <w:ind w:firstLine="640" w:firstLineChars="200"/>
        <w:jc w:val="both"/>
        <w:rPr>
          <w:rFonts w:hint="eastAsia" w:ascii="仿宋_GB2312" w:hAnsi="仿宋_GB2312" w:eastAsia="仿宋_GB2312" w:cs="仿宋_GB2312"/>
          <w:color w:val="000000"/>
          <w:kern w:val="2"/>
          <w:sz w:val="32"/>
          <w:szCs w:val="32"/>
          <w:lang w:val="en-US" w:eastAsia="zh-CN" w:bidi="ar"/>
        </w:rPr>
      </w:pPr>
      <w:r>
        <w:rPr>
          <w:rFonts w:hint="eastAsia" w:ascii="仿宋_GB2312" w:hAnsi="仿宋_GB2312" w:eastAsia="仿宋_GB2312" w:cs="仿宋_GB2312"/>
          <w:color w:val="000000"/>
          <w:kern w:val="2"/>
          <w:sz w:val="32"/>
          <w:szCs w:val="32"/>
          <w:lang w:val="en-US" w:eastAsia="zh-CN" w:bidi="ar"/>
        </w:rPr>
        <w:t>本补贴政策自2022年12月1日起实施，试行期限截至2023年12月31日，各补贴项目具体操作按照</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color w:val="000000"/>
          <w:sz w:val="32"/>
          <w:szCs w:val="32"/>
        </w:rPr>
        <w:t>滨海新区</w:t>
      </w:r>
      <w:r>
        <w:rPr>
          <w:rFonts w:hint="eastAsia" w:ascii="仿宋_GB2312" w:hAnsi="仿宋_GB2312" w:eastAsia="仿宋_GB2312" w:cs="仿宋_GB2312"/>
          <w:color w:val="000000"/>
          <w:sz w:val="32"/>
          <w:szCs w:val="32"/>
          <w:lang w:eastAsia="zh-CN"/>
        </w:rPr>
        <w:t>企业</w:t>
      </w:r>
      <w:r>
        <w:rPr>
          <w:rFonts w:hint="eastAsia" w:ascii="仿宋_GB2312" w:hAnsi="仿宋_GB2312" w:eastAsia="仿宋_GB2312" w:cs="仿宋_GB2312"/>
          <w:color w:val="000000"/>
          <w:sz w:val="32"/>
          <w:szCs w:val="32"/>
        </w:rPr>
        <w:t>用工专项补贴</w:t>
      </w:r>
      <w:r>
        <w:rPr>
          <w:rFonts w:hint="eastAsia" w:ascii="仿宋_GB2312" w:hAnsi="仿宋_GB2312" w:eastAsia="仿宋_GB2312" w:cs="仿宋_GB2312"/>
          <w:color w:val="000000"/>
          <w:sz w:val="32"/>
          <w:szCs w:val="32"/>
          <w:lang w:eastAsia="zh-CN"/>
        </w:rPr>
        <w:t>政策</w:t>
      </w:r>
      <w:r>
        <w:rPr>
          <w:rFonts w:hint="eastAsia" w:ascii="仿宋_GB2312" w:hAnsi="仿宋_GB2312" w:eastAsia="仿宋_GB2312" w:cs="仿宋_GB2312"/>
          <w:color w:val="000000"/>
          <w:sz w:val="32"/>
          <w:szCs w:val="32"/>
        </w:rPr>
        <w:t>实施细则</w:t>
      </w:r>
      <w:r>
        <w:rPr>
          <w:rFonts w:hint="eastAsia" w:ascii="仿宋_GB2312" w:hAnsi="仿宋_GB2312" w:eastAsia="仿宋_GB2312" w:cs="仿宋_GB2312"/>
          <w:bCs/>
          <w:sz w:val="32"/>
          <w:szCs w:val="32"/>
          <w:lang w:eastAsia="zh-CN"/>
        </w:rPr>
        <w:t>》执行</w:t>
      </w:r>
      <w:r>
        <w:rPr>
          <w:rFonts w:hint="eastAsia" w:ascii="仿宋_GB2312" w:hAnsi="仿宋_GB2312" w:eastAsia="仿宋_GB2312" w:cs="仿宋_GB2312"/>
          <w:color w:val="000000"/>
          <w:kern w:val="2"/>
          <w:sz w:val="32"/>
          <w:szCs w:val="32"/>
          <w:lang w:val="en-US" w:eastAsia="zh-CN" w:bidi="ar"/>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left="0" w:right="0" w:firstLine="645"/>
        <w:jc w:val="both"/>
        <w:textAlignment w:val="auto"/>
        <w:rPr>
          <w:rFonts w:hint="eastAsia" w:ascii="仿宋_GB2312" w:hAnsi="ˎ̥" w:eastAsia="仿宋_GB2312" w:cs="仿宋_GB2312"/>
          <w:color w:val="000000"/>
          <w:kern w:val="2"/>
          <w:sz w:val="32"/>
          <w:szCs w:val="32"/>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700" w:lineRule="exact"/>
        <w:ind w:left="0" w:right="0" w:firstLine="645"/>
        <w:jc w:val="both"/>
        <w:textAlignment w:val="auto"/>
        <w:rPr>
          <w:rFonts w:hint="eastAsia" w:ascii="仿宋_GB2312" w:hAnsi="ˎ̥" w:eastAsia="仿宋_GB2312" w:cs="仿宋_GB2312"/>
          <w:color w:val="000000"/>
          <w:kern w:val="2"/>
          <w:sz w:val="32"/>
          <w:szCs w:val="32"/>
          <w:lang w:val="en-US" w:eastAsia="zh-CN" w:bidi="ar"/>
        </w:rPr>
      </w:pPr>
      <w:r>
        <w:rPr>
          <w:rFonts w:hint="eastAsia" w:ascii="仿宋_GB2312" w:hAnsi="ˎ̥" w:eastAsia="仿宋_GB2312" w:cs="仿宋_GB2312"/>
          <w:color w:val="000000"/>
          <w:kern w:val="2"/>
          <w:sz w:val="32"/>
          <w:szCs w:val="32"/>
          <w:lang w:val="en-US" w:eastAsia="zh-CN" w:bidi="ar"/>
        </w:rPr>
        <w:t>附件：</w:t>
      </w:r>
      <w:r>
        <w:rPr>
          <w:rFonts w:hint="eastAsia" w:ascii="仿宋_GB2312" w:hAnsi="仿宋_GB2312" w:eastAsia="仿宋_GB2312" w:cs="仿宋_GB2312"/>
          <w:color w:val="000000"/>
          <w:sz w:val="32"/>
          <w:szCs w:val="32"/>
        </w:rPr>
        <w:t>滨海新区</w:t>
      </w:r>
      <w:r>
        <w:rPr>
          <w:rFonts w:hint="eastAsia" w:ascii="仿宋_GB2312" w:hAnsi="仿宋_GB2312" w:eastAsia="仿宋_GB2312" w:cs="仿宋_GB2312"/>
          <w:color w:val="000000"/>
          <w:sz w:val="32"/>
          <w:szCs w:val="32"/>
          <w:lang w:eastAsia="zh-CN"/>
        </w:rPr>
        <w:t>企业</w:t>
      </w:r>
      <w:r>
        <w:rPr>
          <w:rFonts w:hint="eastAsia" w:ascii="仿宋_GB2312" w:hAnsi="仿宋_GB2312" w:eastAsia="仿宋_GB2312" w:cs="仿宋_GB2312"/>
          <w:color w:val="000000"/>
          <w:sz w:val="32"/>
          <w:szCs w:val="32"/>
        </w:rPr>
        <w:t>用工专项补贴</w:t>
      </w:r>
      <w:r>
        <w:rPr>
          <w:rFonts w:hint="eastAsia" w:ascii="仿宋_GB2312" w:hAnsi="仿宋_GB2312" w:eastAsia="仿宋_GB2312" w:cs="仿宋_GB2312"/>
          <w:color w:val="000000"/>
          <w:sz w:val="32"/>
          <w:szCs w:val="32"/>
          <w:lang w:eastAsia="zh-CN"/>
        </w:rPr>
        <w:t>政策</w:t>
      </w:r>
      <w:r>
        <w:rPr>
          <w:rFonts w:hint="eastAsia" w:ascii="仿宋_GB2312" w:hAnsi="仿宋_GB2312" w:eastAsia="仿宋_GB2312" w:cs="仿宋_GB2312"/>
          <w:color w:val="000000"/>
          <w:sz w:val="32"/>
          <w:szCs w:val="32"/>
        </w:rPr>
        <w:t>实施细则</w:t>
      </w:r>
    </w:p>
    <w:p>
      <w:pPr>
        <w:keepNext w:val="0"/>
        <w:keepLines w:val="0"/>
        <w:pageBreakBefore w:val="0"/>
        <w:widowControl w:val="0"/>
        <w:kinsoku/>
        <w:wordWrap/>
        <w:overflowPunct/>
        <w:topLinePunct w:val="0"/>
        <w:autoSpaceDE/>
        <w:autoSpaceDN/>
        <w:bidi w:val="0"/>
        <w:adjustRightInd/>
        <w:snapToGrid/>
        <w:spacing w:line="700" w:lineRule="exact"/>
        <w:ind w:firstLine="1280" w:firstLineChars="400"/>
        <w:textAlignment w:val="auto"/>
        <w:rPr>
          <w:rFonts w:ascii="仿宋_GB2312" w:hAnsi="仿宋"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700" w:lineRule="exact"/>
        <w:ind w:firstLine="1280" w:firstLineChars="400"/>
        <w:textAlignment w:val="auto"/>
        <w:rPr>
          <w:rFonts w:ascii="仿宋_GB2312" w:hAnsi="仿宋"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700" w:lineRule="exact"/>
        <w:ind w:left="2076" w:leftChars="760" w:hanging="480" w:hangingChars="150"/>
        <w:textAlignment w:val="auto"/>
        <w:rPr>
          <w:rFonts w:hint="eastAsia" w:ascii="仿宋_GB2312" w:hAnsi="仿宋" w:eastAsia="仿宋_GB2312" w:cs="仿宋_GB2312"/>
          <w:sz w:val="32"/>
          <w:szCs w:val="32"/>
        </w:rPr>
      </w:pPr>
      <w:r>
        <w:rPr>
          <w:rFonts w:hint="eastAsia" w:ascii="仿宋_GB2312" w:hAnsi="仿宋" w:eastAsia="仿宋_GB2312" w:cs="仿宋_GB2312"/>
          <w:sz w:val="32"/>
          <w:szCs w:val="32"/>
        </w:rPr>
        <w:t xml:space="preserve">                            202</w:t>
      </w:r>
      <w:r>
        <w:rPr>
          <w:rFonts w:hint="eastAsia" w:ascii="仿宋_GB2312" w:hAnsi="仿宋" w:eastAsia="仿宋_GB2312" w:cs="仿宋_GB2312"/>
          <w:sz w:val="32"/>
          <w:szCs w:val="32"/>
          <w:lang w:val="en-US" w:eastAsia="zh-CN"/>
        </w:rPr>
        <w:t>3</w:t>
      </w:r>
      <w:r>
        <w:rPr>
          <w:rFonts w:hint="eastAsia" w:ascii="仿宋_GB2312" w:hAnsi="仿宋" w:eastAsia="仿宋_GB2312" w:cs="仿宋_GB2312"/>
          <w:sz w:val="32"/>
          <w:szCs w:val="32"/>
        </w:rPr>
        <w:t>年</w:t>
      </w:r>
      <w:r>
        <w:rPr>
          <w:rFonts w:hint="default" w:ascii="仿宋_GB2312" w:hAnsi="仿宋" w:eastAsia="仿宋_GB2312" w:cs="仿宋_GB2312"/>
          <w:sz w:val="32"/>
          <w:szCs w:val="32"/>
          <w:lang w:val="en" w:eastAsia="zh-CN"/>
        </w:rPr>
        <w:t>2</w:t>
      </w:r>
      <w:r>
        <w:rPr>
          <w:rFonts w:hint="eastAsia" w:ascii="仿宋_GB2312" w:hAnsi="仿宋" w:eastAsia="仿宋_GB2312" w:cs="仿宋_GB2312"/>
          <w:sz w:val="32"/>
          <w:szCs w:val="32"/>
        </w:rPr>
        <w:t>月</w:t>
      </w:r>
      <w:r>
        <w:rPr>
          <w:rFonts w:hint="default" w:ascii="仿宋_GB2312" w:hAnsi="仿宋" w:eastAsia="仿宋_GB2312" w:cs="仿宋_GB2312"/>
          <w:sz w:val="32"/>
          <w:szCs w:val="32"/>
          <w:lang w:val="en" w:eastAsia="zh-CN"/>
        </w:rPr>
        <w:t>13</w:t>
      </w:r>
      <w:r>
        <w:rPr>
          <w:rFonts w:hint="eastAsia" w:ascii="仿宋_GB2312" w:hAnsi="仿宋" w:eastAsia="仿宋_GB2312" w:cs="仿宋_GB2312"/>
          <w:sz w:val="32"/>
          <w:szCs w:val="32"/>
        </w:rPr>
        <w:t>日</w:t>
      </w:r>
    </w:p>
    <w:p>
      <w:pPr>
        <w:keepNext w:val="0"/>
        <w:keepLines w:val="0"/>
        <w:pageBreakBefore w:val="0"/>
        <w:widowControl w:val="0"/>
        <w:kinsoku/>
        <w:wordWrap/>
        <w:overflowPunct/>
        <w:topLinePunct w:val="0"/>
        <w:autoSpaceDE/>
        <w:autoSpaceDN/>
        <w:bidi w:val="0"/>
        <w:adjustRightInd/>
        <w:snapToGrid/>
        <w:spacing w:line="700" w:lineRule="exact"/>
        <w:ind w:left="2076" w:leftChars="760" w:hanging="480" w:hangingChars="150"/>
        <w:textAlignment w:val="auto"/>
        <w:rPr>
          <w:rFonts w:hint="eastAsia" w:ascii="仿宋_GB2312" w:hAnsi="仿宋"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700" w:lineRule="exact"/>
        <w:ind w:left="2076" w:leftChars="760" w:hanging="480" w:hangingChars="150"/>
        <w:textAlignment w:val="auto"/>
        <w:rPr>
          <w:rFonts w:hint="eastAsia" w:ascii="仿宋_GB2312" w:hAnsi="仿宋"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700" w:lineRule="exact"/>
        <w:ind w:left="2076" w:leftChars="760" w:hanging="480" w:hangingChars="150"/>
        <w:textAlignment w:val="auto"/>
        <w:rPr>
          <w:rFonts w:hint="eastAsia" w:ascii="仿宋_GB2312" w:hAnsi="仿宋"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700" w:lineRule="exact"/>
        <w:ind w:left="2076" w:leftChars="760" w:hanging="480" w:hangingChars="150"/>
        <w:textAlignment w:val="auto"/>
        <w:rPr>
          <w:rFonts w:hint="eastAsia" w:ascii="仿宋_GB2312" w:hAnsi="仿宋" w:eastAsia="仿宋_GB2312" w:cs="仿宋_GB2312"/>
          <w:sz w:val="32"/>
          <w:szCs w:val="32"/>
        </w:rPr>
      </w:pPr>
    </w:p>
    <w:p>
      <w:pPr>
        <w:spacing w:line="600" w:lineRule="exact"/>
        <w:ind w:firstLine="640" w:firstLineChars="200"/>
        <w:rPr>
          <w:rFonts w:ascii="仿宋_GB2312" w:hAnsi="仿宋_GB2312" w:eastAsia="仿宋_GB2312" w:cs="仿宋_GB2312"/>
          <w:sz w:val="32"/>
          <w:szCs w:val="32"/>
        </w:rPr>
      </w:pPr>
      <w:r>
        <w:rPr>
          <w:rFonts w:hint="eastAsia" w:ascii="仿宋_GB2312" w:hAnsi="仿宋" w:eastAsia="仿宋_GB2312" w:cs="仿宋_GB2312"/>
          <w:sz w:val="32"/>
          <w:szCs w:val="32"/>
        </w:rPr>
        <w:t>（此件</w:t>
      </w:r>
      <w:r>
        <w:rPr>
          <w:rFonts w:hint="eastAsia" w:ascii="仿宋_GB2312" w:hAnsi="仿宋" w:eastAsia="仿宋_GB2312" w:cs="仿宋_GB2312"/>
          <w:sz w:val="32"/>
          <w:szCs w:val="32"/>
          <w:lang w:eastAsia="zh-CN"/>
        </w:rPr>
        <w:t>主动</w:t>
      </w:r>
      <w:r>
        <w:rPr>
          <w:rFonts w:hint="eastAsia" w:ascii="仿宋_GB2312" w:hAnsi="仿宋" w:eastAsia="仿宋_GB2312" w:cs="仿宋_GB2312"/>
          <w:sz w:val="32"/>
          <w:szCs w:val="32"/>
        </w:rPr>
        <w:t>公开）</w:t>
      </w:r>
    </w:p>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sz w:val="32"/>
          <w:szCs w:val="32"/>
        </w:rPr>
      </w:pPr>
    </w:p>
    <w:p>
      <w:pPr>
        <w:spacing w:line="240" w:lineRule="exact"/>
        <w:rPr>
          <w:rFonts w:ascii="仿宋_GB2312" w:eastAsia="仿宋_GB2312"/>
          <w:sz w:val="32"/>
          <w:szCs w:val="32"/>
        </w:rPr>
      </w:pPr>
      <w:r>
        <w:rPr>
          <w:rFonts w:ascii="仿宋_GB2312" w:eastAsia="仿宋_GB2312"/>
          <w:sz w:val="32"/>
          <w:szCs w:val="32"/>
        </w:rPr>
        <mc:AlternateContent>
          <mc:Choice Requires="wps">
            <w:drawing>
              <wp:anchor distT="0" distB="0" distL="114300" distR="114300" simplePos="0" relativeHeight="251660288" behindDoc="0" locked="0" layoutInCell="1" allowOverlap="1">
                <wp:simplePos x="0" y="0"/>
                <wp:positionH relativeFrom="column">
                  <wp:posOffset>-47625</wp:posOffset>
                </wp:positionH>
                <wp:positionV relativeFrom="paragraph">
                  <wp:posOffset>125730</wp:posOffset>
                </wp:positionV>
                <wp:extent cx="5601335" cy="0"/>
                <wp:effectExtent l="0" t="0" r="0" b="0"/>
                <wp:wrapNone/>
                <wp:docPr id="1" name="直线 9"/>
                <wp:cNvGraphicFramePr/>
                <a:graphic xmlns:a="http://schemas.openxmlformats.org/drawingml/2006/main">
                  <a:graphicData uri="http://schemas.microsoft.com/office/word/2010/wordprocessingShape">
                    <wps:wsp>
                      <wps:cNvCnPr/>
                      <wps:spPr>
                        <a:xfrm>
                          <a:off x="0" y="0"/>
                          <a:ext cx="560133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9" o:spid="_x0000_s1026" o:spt="20" style="position:absolute;left:0pt;margin-left:-3.75pt;margin-top:9.9pt;height:0pt;width:441.05pt;z-index:251660288;mso-width-relative:page;mso-height-relative:page;" filled="f" stroked="t" coordsize="21600,21600" o:gfxdata="UEsDBAoAAAAAAIdO4kAAAAAAAAAAAAAAAAAEAAAAZHJzL1BLAwQUAAAACACHTuJArXW4L9YAAAAI&#10;AQAADwAAAGRycy9kb3ducmV2LnhtbE2PzU7DMBCE70i8g7VIXKrWboG2hDg9ALlxaQFx3cZLEhGv&#10;09j9gadnEQc47sxo9pt8dfKdOtAQ28AWphMDirgKruXawstzOV6CignZYReYLHxShFVxfpZj5sKR&#10;13TYpFpJCccMLTQp9ZnWsWrIY5yEnli89zB4THIOtXYDHqXcd3pmzFx7bFk+NNjTfUPVx2bvLcTy&#10;lXbl16gamberOtBs9/D0iNZeXkzNHahEp/QXhh98QYdCmLZhzy6qzsJ4cSNJ0W9lgfjLxfUc1PZX&#10;0EWu/w8ovgFQSwMEFAAAAAgAh07iQFlR7eTsAQAA6QMAAA4AAABkcnMvZTJvRG9jLnhtbK1TS27b&#10;MBDdF+gdCO5r2Q4cNILlLOKmm6I10OYAY5KSCPAHDm3ZZ+k1uuqmx8k1OqQcN002XkQLasiZeTPv&#10;cbi8PVjD9iqi9q7hs8mUM+WEl9p1DX/4cf/hI2eYwEkw3qmGHxXy29X7d8sh1Grue2+kioxAHNZD&#10;aHifUqirCkWvLODEB+XI2fpoIdE2dpWMMBC6NdV8Or2uBh9liF4oRDpdj05+QoyXAPq21UKtvdhZ&#10;5dKIGpWBRJSw1wH5qnTbtkqkb22LKjHTcGKaykpFyN7mtVotoe4ihF6LUwtwSQsvOFnQjoqeodaQ&#10;gO2ifgVltYgefZsmwttqJFIUIRaz6QttvvcQVOFCUmM4i45vByu+7jeRaUmTwJkDSxf++PPX4+8/&#10;7CZrMwSsKeTObeJph2ETM9FDG23+EwV2KHoez3qqQ2KCDhfX09nV1YIz8eSr/iWGiOmz8pZlo+FG&#10;u0wVath/wUTFKPQpJB8bx4aG3yzmGQ5o7lq6bzJtoN7RdSUXvdHyXhuTMzB22zsT2R7y3ZcvUyLc&#10;/8JykTVgP8YV1zgVvQL5yUmWjoFUcfQYeG7BKsmZUfR2skWAUCfQ5pJIKm1cTlBlMk88s8ajqtna&#10;enmkG9mFqLuedJmVnrOHJqB0f5rWPGLP92Q/f6Gr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K11&#10;uC/WAAAACAEAAA8AAAAAAAAAAQAgAAAAIgAAAGRycy9kb3ducmV2LnhtbFBLAQIUABQAAAAIAIdO&#10;4kBZUe3k7AEAAOkDAAAOAAAAAAAAAAEAIAAAACUBAABkcnMvZTJvRG9jLnhtbFBLBQYAAAAABgAG&#10;AFkBAACDBQAAAAA=&#10;">
                <v:fill on="f" focussize="0,0"/>
                <v:stroke color="#000000" joinstyle="round"/>
                <v:imagedata o:title=""/>
                <o:lock v:ext="edit" aspectratio="f"/>
              </v:line>
            </w:pict>
          </mc:Fallback>
        </mc:AlternateContent>
      </w:r>
    </w:p>
    <w:p>
      <w:pPr>
        <w:autoSpaceDN w:val="0"/>
        <w:ind w:firstLine="126" w:firstLineChars="50"/>
        <w:rPr>
          <w:rFonts w:hint="eastAsia" w:ascii="仿宋_GB2312" w:hAnsi="仿宋_GB2312" w:eastAsia="仿宋_GB2312" w:cs="仿宋_GB2312"/>
          <w:color w:val="000000"/>
          <w:sz w:val="32"/>
          <w:szCs w:val="32"/>
        </w:rPr>
      </w:pPr>
      <w:r>
        <w:rPr>
          <w:rFonts w:ascii="仿宋_GB2312" w:eastAsia="仿宋_GB2312"/>
          <w:w w:val="90"/>
          <w:sz w:val="28"/>
          <w:szCs w:val="28"/>
        </w:rPr>
        <mc:AlternateContent>
          <mc:Choice Requires="wps">
            <w:drawing>
              <wp:anchor distT="0" distB="0" distL="114300" distR="114300" simplePos="0" relativeHeight="251661312" behindDoc="0" locked="0" layoutInCell="1" allowOverlap="1">
                <wp:simplePos x="0" y="0"/>
                <wp:positionH relativeFrom="column">
                  <wp:posOffset>-38100</wp:posOffset>
                </wp:positionH>
                <wp:positionV relativeFrom="paragraph">
                  <wp:posOffset>397510</wp:posOffset>
                </wp:positionV>
                <wp:extent cx="5601335" cy="0"/>
                <wp:effectExtent l="0" t="0" r="0" b="0"/>
                <wp:wrapNone/>
                <wp:docPr id="3" name="直线 10"/>
                <wp:cNvGraphicFramePr/>
                <a:graphic xmlns:a="http://schemas.openxmlformats.org/drawingml/2006/main">
                  <a:graphicData uri="http://schemas.microsoft.com/office/word/2010/wordprocessingShape">
                    <wps:wsp>
                      <wps:cNvCnPr/>
                      <wps:spPr>
                        <a:xfrm>
                          <a:off x="0" y="0"/>
                          <a:ext cx="560133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10" o:spid="_x0000_s1026" o:spt="20" style="position:absolute;left:0pt;margin-left:-3pt;margin-top:31.3pt;height:0pt;width:441.05pt;z-index:251661312;mso-width-relative:page;mso-height-relative:page;" filled="f" stroked="t" coordsize="21600,21600" o:gfxdata="UEsDBAoAAAAAAIdO4kAAAAAAAAAAAAAAAAAEAAAAZHJzL1BLAwQUAAAACACHTuJA4RoPOdYAAAAI&#10;AQAADwAAAGRycy9kb3ducmV2LnhtbE2PzU7DMBCE70i8g7VIXKrWTpBMFeL0AOTGhVLEdRtvk6jx&#10;Oo3dH3h6jDjAcXZWM9+Uq4sbxImm0Hs2kC0UCOLG255bA5u3er4EESKyxcEzGfikAKvq+qrEwvoz&#10;v9JpHVuRQjgUaKCLcSykDE1HDsPCj8TJ2/nJYUxyaqWd8JzC3SBzpbR02HNq6HCkx46a/froDIT6&#10;nQ7116yZqY+71lN+eHp5RmNubzL1ACLSJf49ww9+QocqMW39kW0Qg4G5TlOiAZ1rEMlf3usMxPb3&#10;IKtS/h9QfQNQSwMEFAAAAAgAh07iQGPlgfbsAQAA6gMAAA4AAABkcnMvZTJvRG9jLnhtbK1TS27b&#10;MBDdF+gdCO5rWTYctILlLOKmm6I10OYAY5KSCPAHDm3ZZ+k1uuqmx8k1OqQdJ003XlQLasgZvpn3&#10;Zri8PVjD9iqi9q7l9WTKmXLCS+36lj98v3/3njNM4CQY71TLjwr57ertm+UYGjXzgzdSRUYgDpsx&#10;tHxIKTRVhWJQFnDig3Lk7Hy0kGgb+0pGGAndmmo2nd5Uo48yRC8UIp2uT05+RozXAPqu00KtvdhZ&#10;5dIJNSoDiSjhoAPyVam265RIX7sOVWKm5cQ0lZWSkL3Na7VaQtNHCIMW5xLgmhJecbKgHSW9QK0h&#10;AdtF/Q+U1SJ69F2aCG+rE5GiCLGop6+0+TZAUIULSY3hIjr+P1jxZb+JTMuWzzlzYKnhjz9+Pv76&#10;zeoizhiwoZg7t4kkVd5h2MTM9NBFm//EgR2KoMeLoOqQmKDDxc20ns8XnIknX/V8MURMn5S3LBst&#10;N9plrtDA/jMmSkahTyH52Dg2tvzDYpbhgAavo4aTaQMVj64vd9EbLe+1MfkGxn57ZyLbQ25++XK/&#10;CfevsJxkDTic4orrNBaDAvnRSZaOgWRx9Bp4LsEqyZlR9HiyVQYogTbXRFJq43Jpqozmmeezqtna&#10;enmkluxC1P1AutSl5uyhESjVn8c1z9jLPdkvn+jq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OEa&#10;DznWAAAACAEAAA8AAAAAAAAAAQAgAAAAIgAAAGRycy9kb3ducmV2LnhtbFBLAQIUABQAAAAIAIdO&#10;4kBj5YH27AEAAOoDAAAOAAAAAAAAAAEAIAAAACUBAABkcnMvZTJvRG9jLnhtbFBLBQYAAAAABgAG&#10;AFkBAACDBQAAAAA=&#10;">
                <v:fill on="f" focussize="0,0"/>
                <v:stroke color="#000000" joinstyle="round"/>
                <v:imagedata o:title=""/>
                <o:lock v:ext="edit" aspectratio="f"/>
              </v:line>
            </w:pict>
          </mc:Fallback>
        </mc:AlternateContent>
      </w:r>
      <w:r>
        <w:rPr>
          <w:rFonts w:hint="eastAsia" w:ascii="仿宋_GB2312" w:eastAsia="仿宋_GB2312"/>
          <w:w w:val="90"/>
          <w:sz w:val="28"/>
          <w:szCs w:val="28"/>
        </w:rPr>
        <w:t xml:space="preserve">天津市滨海新区人力资源和社会保障局办公室      </w:t>
      </w:r>
      <w:r>
        <w:rPr>
          <w:rFonts w:hint="eastAsia" w:ascii="仿宋_GB2312" w:eastAsia="仿宋_GB2312"/>
          <w:w w:val="90"/>
          <w:sz w:val="28"/>
          <w:szCs w:val="28"/>
          <w:lang w:val="en-US" w:eastAsia="zh-CN"/>
        </w:rPr>
        <w:t xml:space="preserve">    </w:t>
      </w:r>
      <w:r>
        <w:rPr>
          <w:rFonts w:hint="eastAsia" w:ascii="仿宋_GB2312" w:eastAsia="仿宋_GB2312"/>
          <w:w w:val="90"/>
          <w:sz w:val="28"/>
          <w:szCs w:val="28"/>
        </w:rPr>
        <w:t>202</w:t>
      </w:r>
      <w:r>
        <w:rPr>
          <w:rFonts w:hint="eastAsia" w:ascii="仿宋_GB2312" w:eastAsia="仿宋_GB2312"/>
          <w:w w:val="90"/>
          <w:sz w:val="28"/>
          <w:szCs w:val="28"/>
          <w:lang w:val="en-US" w:eastAsia="zh-CN"/>
        </w:rPr>
        <w:t>3</w:t>
      </w:r>
      <w:r>
        <w:rPr>
          <w:rFonts w:hint="eastAsia" w:ascii="仿宋_GB2312" w:eastAsia="仿宋_GB2312"/>
          <w:w w:val="90"/>
          <w:sz w:val="28"/>
          <w:szCs w:val="28"/>
        </w:rPr>
        <w:t>年</w:t>
      </w:r>
      <w:r>
        <w:rPr>
          <w:rFonts w:hint="default" w:ascii="仿宋_GB2312" w:eastAsia="仿宋_GB2312"/>
          <w:w w:val="90"/>
          <w:sz w:val="28"/>
          <w:szCs w:val="28"/>
          <w:lang w:val="en" w:eastAsia="zh-CN"/>
        </w:rPr>
        <w:t>2</w:t>
      </w:r>
      <w:r>
        <w:rPr>
          <w:rFonts w:hint="eastAsia" w:ascii="仿宋_GB2312" w:eastAsia="仿宋_GB2312"/>
          <w:w w:val="90"/>
          <w:sz w:val="28"/>
          <w:szCs w:val="28"/>
        </w:rPr>
        <w:t>月</w:t>
      </w:r>
      <w:r>
        <w:rPr>
          <w:rFonts w:hint="default" w:ascii="仿宋_GB2312" w:eastAsia="仿宋_GB2312"/>
          <w:w w:val="90"/>
          <w:sz w:val="28"/>
          <w:szCs w:val="28"/>
          <w:lang w:val="en" w:eastAsia="zh-CN"/>
        </w:rPr>
        <w:t>13</w:t>
      </w:r>
      <w:r>
        <w:rPr>
          <w:rFonts w:hint="eastAsia" w:ascii="仿宋_GB2312" w:eastAsia="仿宋_GB2312"/>
          <w:w w:val="90"/>
          <w:sz w:val="28"/>
          <w:szCs w:val="28"/>
        </w:rPr>
        <w:t>日印发</w:t>
      </w:r>
    </w:p>
    <w:sectPr>
      <w:headerReference r:id="rId3" w:type="default"/>
      <w:footerReference r:id="rId4" w:type="default"/>
      <w:pgSz w:w="11906" w:h="16838"/>
      <w:pgMar w:top="2268" w:right="1587" w:bottom="1417"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微软简标宋">
    <w:panose1 w:val="00000000000000000000"/>
    <w:charset w:val="86"/>
    <w:family w:val="auto"/>
    <w:pitch w:val="default"/>
    <w:sig w:usb0="00000000" w:usb1="00000000" w:usb2="00000000" w:usb3="00000000" w:csb0="00000000" w:csb1="00000000"/>
  </w:font>
  <w:font w:name="ˎ̥">
    <w:altName w:val="华文仿宋"/>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sdt>
                          <w:sdtPr>
                            <w:id w:val="665135800"/>
                          </w:sdtPr>
                          <w:sdtContent>
                            <w:p>
                              <w:pPr>
                                <w:pStyle w:val="5"/>
                                <w:jc w:val="cente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PAGE   \* MERGEFORMAT</w:instrText>
                              </w:r>
                              <w:r>
                                <w:rPr>
                                  <w:rFonts w:hint="eastAsia" w:ascii="宋体" w:hAnsi="宋体" w:eastAsia="宋体" w:cs="宋体"/>
                                  <w:sz w:val="28"/>
                                  <w:szCs w:val="28"/>
                                </w:rPr>
                                <w:fldChar w:fldCharType="separate"/>
                              </w:r>
                              <w:r>
                                <w:rPr>
                                  <w:rFonts w:ascii="宋体" w:hAnsi="宋体" w:eastAsia="宋体" w:cs="宋体"/>
                                  <w:sz w:val="28"/>
                                  <w:szCs w:val="28"/>
                                  <w:lang w:val="zh-CN"/>
                                </w:rPr>
                                <w:t>-</w:t>
                              </w:r>
                              <w:r>
                                <w:rPr>
                                  <w:rFonts w:ascii="宋体" w:hAnsi="宋体" w:eastAsia="宋体" w:cs="宋体"/>
                                  <w:sz w:val="28"/>
                                  <w:szCs w:val="28"/>
                                </w:rPr>
                                <w:t xml:space="preserve"> 3 -</w:t>
                              </w:r>
                              <w:r>
                                <w:rPr>
                                  <w:rFonts w:hint="eastAsia" w:ascii="宋体" w:hAnsi="宋体" w:eastAsia="宋体" w:cs="宋体"/>
                                  <w:sz w:val="28"/>
                                  <w:szCs w:val="28"/>
                                </w:rPr>
                                <w:fldChar w:fldCharType="end"/>
                              </w:r>
                            </w:p>
                          </w:sdtContent>
                        </w:sdt>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gvsLswBAACnAwAADgAAAGRycy9lMm9Eb2MueG1srVPNjtMwEL4j8Q6W&#10;7zRph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abmrzlzwtKDX75/u/z4dfn5lS2T&#10;PH3AiqoeAtXF4c4PtDRzHCmYWA8t2PQlPozyJO75Kq4aIpPp0nq1XpeUkpSbHcIvHq8HwPhWecuS&#10;UXOg18uiitN7jGPpXJK6OX+vjckvaNxfAcIcIyqvwHQ7MRknTlYc9sNEb++bM7HraQ1q7mjrOTPv&#10;HKmcNmY2YDb2s3EMoA9dXqnUHcPtMdJIedLUYYQlhsmh98tcp11LC/Knn6se/6/t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OC+wuzAEAAKcDAAAOAAAAAAAAAAEAIAAAAB4BAABkcnMvZTJv&#10;RG9jLnhtbFBLBQYAAAAABgAGAFkBAABcBQAAAAA=&#10;">
              <v:fill on="f" focussize="0,0"/>
              <v:stroke on="f"/>
              <v:imagedata o:title=""/>
              <o:lock v:ext="edit" aspectratio="f"/>
              <v:textbox inset="0mm,0mm,0mm,0mm" style="mso-fit-shape-to-text:t;">
                <w:txbxContent>
                  <w:sdt>
                    <w:sdtPr>
                      <w:id w:val="665135800"/>
                    </w:sdtPr>
                    <w:sdtContent>
                      <w:p>
                        <w:pPr>
                          <w:pStyle w:val="5"/>
                          <w:jc w:val="cente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PAGE   \* MERGEFORMAT</w:instrText>
                        </w:r>
                        <w:r>
                          <w:rPr>
                            <w:rFonts w:hint="eastAsia" w:ascii="宋体" w:hAnsi="宋体" w:eastAsia="宋体" w:cs="宋体"/>
                            <w:sz w:val="28"/>
                            <w:szCs w:val="28"/>
                          </w:rPr>
                          <w:fldChar w:fldCharType="separate"/>
                        </w:r>
                        <w:r>
                          <w:rPr>
                            <w:rFonts w:ascii="宋体" w:hAnsi="宋体" w:eastAsia="宋体" w:cs="宋体"/>
                            <w:sz w:val="28"/>
                            <w:szCs w:val="28"/>
                            <w:lang w:val="zh-CN"/>
                          </w:rPr>
                          <w:t>-</w:t>
                        </w:r>
                        <w:r>
                          <w:rPr>
                            <w:rFonts w:ascii="宋体" w:hAnsi="宋体" w:eastAsia="宋体" w:cs="宋体"/>
                            <w:sz w:val="28"/>
                            <w:szCs w:val="28"/>
                          </w:rPr>
                          <w:t xml:space="preserve"> 3 -</w:t>
                        </w:r>
                        <w:r>
                          <w:rPr>
                            <w:rFonts w:hint="eastAsia" w:ascii="宋体" w:hAnsi="宋体" w:eastAsia="宋体" w:cs="宋体"/>
                            <w:sz w:val="28"/>
                            <w:szCs w:val="28"/>
                          </w:rPr>
                          <w:fldChar w:fldCharType="end"/>
                        </w:r>
                      </w:p>
                    </w:sdtContent>
                  </w:sdt>
                  <w:p/>
                </w:txbxContent>
              </v:textbox>
            </v:shape>
          </w:pict>
        </mc:Fallback>
      </mc:AlternateContent>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iOTQxYzM5NGJkYmExYWUwMTA3MmYwZDczZmFhMDQifQ=="/>
  </w:docVars>
  <w:rsids>
    <w:rsidRoot w:val="00326B8E"/>
    <w:rsid w:val="0003666C"/>
    <w:rsid w:val="000B3D3F"/>
    <w:rsid w:val="000F1C40"/>
    <w:rsid w:val="000F2749"/>
    <w:rsid w:val="002B4825"/>
    <w:rsid w:val="002F41AB"/>
    <w:rsid w:val="00326B8E"/>
    <w:rsid w:val="00335281"/>
    <w:rsid w:val="003E0C95"/>
    <w:rsid w:val="003F7A97"/>
    <w:rsid w:val="00430211"/>
    <w:rsid w:val="004B5C8D"/>
    <w:rsid w:val="00557576"/>
    <w:rsid w:val="005928A6"/>
    <w:rsid w:val="005A36D4"/>
    <w:rsid w:val="005B49F8"/>
    <w:rsid w:val="006175CC"/>
    <w:rsid w:val="00650D13"/>
    <w:rsid w:val="00676F10"/>
    <w:rsid w:val="00702333"/>
    <w:rsid w:val="00753B14"/>
    <w:rsid w:val="00786B73"/>
    <w:rsid w:val="007E452D"/>
    <w:rsid w:val="00876F50"/>
    <w:rsid w:val="00891C96"/>
    <w:rsid w:val="008C3345"/>
    <w:rsid w:val="00924F7F"/>
    <w:rsid w:val="009A3139"/>
    <w:rsid w:val="00A95353"/>
    <w:rsid w:val="00AF35E7"/>
    <w:rsid w:val="00B44899"/>
    <w:rsid w:val="00BB1C21"/>
    <w:rsid w:val="00C70837"/>
    <w:rsid w:val="00D706A7"/>
    <w:rsid w:val="00DC74C3"/>
    <w:rsid w:val="00E76000"/>
    <w:rsid w:val="00E9164F"/>
    <w:rsid w:val="00FA669D"/>
    <w:rsid w:val="00FE5DEC"/>
    <w:rsid w:val="027B54E2"/>
    <w:rsid w:val="0BB6252F"/>
    <w:rsid w:val="0D367788"/>
    <w:rsid w:val="0EE70833"/>
    <w:rsid w:val="11417D5E"/>
    <w:rsid w:val="14533001"/>
    <w:rsid w:val="17430619"/>
    <w:rsid w:val="179475F8"/>
    <w:rsid w:val="1B110F52"/>
    <w:rsid w:val="1C7A5BA8"/>
    <w:rsid w:val="1FCD0153"/>
    <w:rsid w:val="22F20EEE"/>
    <w:rsid w:val="230242E1"/>
    <w:rsid w:val="26B9216B"/>
    <w:rsid w:val="28B97546"/>
    <w:rsid w:val="2C1D6C42"/>
    <w:rsid w:val="310B4934"/>
    <w:rsid w:val="34EB5631"/>
    <w:rsid w:val="37623F80"/>
    <w:rsid w:val="38B16CBE"/>
    <w:rsid w:val="3DD8608E"/>
    <w:rsid w:val="46903346"/>
    <w:rsid w:val="47FE7B21"/>
    <w:rsid w:val="4F5B5015"/>
    <w:rsid w:val="52F32B65"/>
    <w:rsid w:val="5AB56BA1"/>
    <w:rsid w:val="5BE039C2"/>
    <w:rsid w:val="6414301C"/>
    <w:rsid w:val="64D943EB"/>
    <w:rsid w:val="664C7F77"/>
    <w:rsid w:val="668140F3"/>
    <w:rsid w:val="66A56977"/>
    <w:rsid w:val="67E8223C"/>
    <w:rsid w:val="6A857950"/>
    <w:rsid w:val="6BB70ED0"/>
    <w:rsid w:val="6C0D1618"/>
    <w:rsid w:val="6E8D2F1C"/>
    <w:rsid w:val="6F67481A"/>
    <w:rsid w:val="6F924B32"/>
    <w:rsid w:val="720E0461"/>
    <w:rsid w:val="7617540B"/>
    <w:rsid w:val="796174AF"/>
    <w:rsid w:val="79757B2D"/>
    <w:rsid w:val="7BEFCDC6"/>
    <w:rsid w:val="7FC06188"/>
    <w:rsid w:val="FFEFE05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1">
    <w:name w:val="Default Paragraph Font"/>
    <w:semiHidden/>
    <w:unhideWhenUsed/>
    <w:qFormat/>
    <w:uiPriority w:val="1"/>
  </w:style>
  <w:style w:type="table" w:default="1" w:styleId="9">
    <w:name w:val="Normal Table"/>
    <w:semiHidden/>
    <w:unhideWhenUsed/>
    <w:qFormat/>
    <w:uiPriority w:val="99"/>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2">
    <w:name w:val="Body Text"/>
    <w:basedOn w:val="1"/>
    <w:qFormat/>
    <w:uiPriority w:val="0"/>
    <w:pPr>
      <w:jc w:val="center"/>
    </w:pPr>
    <w:rPr>
      <w:sz w:val="44"/>
    </w:rPr>
  </w:style>
  <w:style w:type="paragraph" w:styleId="3">
    <w:name w:val="Body Text Indent"/>
    <w:basedOn w:val="1"/>
    <w:link w:val="17"/>
    <w:semiHidden/>
    <w:unhideWhenUsed/>
    <w:qFormat/>
    <w:uiPriority w:val="99"/>
    <w:pPr>
      <w:spacing w:after="120" w:afterLines="0" w:afterAutospacing="0"/>
      <w:ind w:left="420" w:leftChars="200"/>
    </w:pPr>
  </w:style>
  <w:style w:type="paragraph" w:styleId="4">
    <w:name w:val="Balloon Text"/>
    <w:basedOn w:val="1"/>
    <w:link w:val="16"/>
    <w:semiHidden/>
    <w:unhideWhenUsed/>
    <w:qFormat/>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sz w:val="18"/>
      <w:szCs w:val="18"/>
    </w:rPr>
  </w:style>
  <w:style w:type="paragraph" w:styleId="6">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8">
    <w:name w:val="Body Text First Indent 2"/>
    <w:basedOn w:val="3"/>
    <w:link w:val="18"/>
    <w:semiHidden/>
    <w:unhideWhenUsed/>
    <w:qFormat/>
    <w:uiPriority w:val="99"/>
    <w:pPr>
      <w:ind w:firstLine="420" w:firstLineChars="200"/>
    </w:pPr>
  </w:style>
  <w:style w:type="table" w:styleId="10">
    <w:name w:val="Table Grid"/>
    <w:basedOn w:val="9"/>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page number"/>
    <w:basedOn w:val="11"/>
    <w:qFormat/>
    <w:uiPriority w:val="0"/>
  </w:style>
  <w:style w:type="paragraph" w:styleId="13">
    <w:name w:val="List Paragraph"/>
    <w:basedOn w:val="1"/>
    <w:qFormat/>
    <w:uiPriority w:val="34"/>
    <w:pPr>
      <w:ind w:firstLine="420" w:firstLineChars="200"/>
    </w:pPr>
  </w:style>
  <w:style w:type="character" w:customStyle="1" w:styleId="14">
    <w:name w:val="页眉 Char"/>
    <w:basedOn w:val="11"/>
    <w:link w:val="6"/>
    <w:qFormat/>
    <w:uiPriority w:val="99"/>
    <w:rPr>
      <w:sz w:val="18"/>
      <w:szCs w:val="18"/>
    </w:rPr>
  </w:style>
  <w:style w:type="character" w:customStyle="1" w:styleId="15">
    <w:name w:val="页脚 Char"/>
    <w:basedOn w:val="11"/>
    <w:link w:val="5"/>
    <w:qFormat/>
    <w:uiPriority w:val="99"/>
    <w:rPr>
      <w:sz w:val="18"/>
      <w:szCs w:val="18"/>
    </w:rPr>
  </w:style>
  <w:style w:type="character" w:customStyle="1" w:styleId="16">
    <w:name w:val="批注框文本 Char"/>
    <w:basedOn w:val="11"/>
    <w:link w:val="4"/>
    <w:semiHidden/>
    <w:qFormat/>
    <w:uiPriority w:val="99"/>
    <w:rPr>
      <w:sz w:val="18"/>
      <w:szCs w:val="18"/>
    </w:rPr>
  </w:style>
  <w:style w:type="character" w:customStyle="1" w:styleId="17">
    <w:name w:val="正文文本缩进 Char"/>
    <w:basedOn w:val="11"/>
    <w:link w:val="3"/>
    <w:qFormat/>
    <w:uiPriority w:val="0"/>
    <w:rPr>
      <w:rFonts w:hint="default" w:ascii="Calibri" w:hAnsi="Calibri" w:cs="Calibri"/>
      <w:kern w:val="2"/>
      <w:sz w:val="21"/>
      <w:szCs w:val="24"/>
    </w:rPr>
  </w:style>
  <w:style w:type="character" w:customStyle="1" w:styleId="18">
    <w:name w:val="正文首行缩进 2 Char"/>
    <w:basedOn w:val="17"/>
    <w:link w:val="8"/>
    <w:qFormat/>
    <w:uiPriority w:val="0"/>
    <w:rPr>
      <w:rFonts w:hint="default" w:ascii="Calibri" w:hAnsi="Calibri" w:cs="Calibri"/>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Pages>
  <Words>867</Words>
  <Characters>897</Characters>
  <Lines>10</Lines>
  <Paragraphs>2</Paragraphs>
  <TotalTime>12</TotalTime>
  <ScaleCrop>false</ScaleCrop>
  <LinksUpToDate>false</LinksUpToDate>
  <CharactersWithSpaces>935</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2020-10-28T14:32:00Z</dcterms:created>
  <dc:creator>Security</dc:creator>
  <cp:lastModifiedBy>令狐</cp:lastModifiedBy>
  <cp:lastPrinted>2023-01-13T08:41:00Z</cp:lastPrinted>
  <dcterms:modified xsi:type="dcterms:W3CDTF">2023-02-16T08:14:12Z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E9353FB4E4A74F76A2A924AE4E655F9D</vt:lpwstr>
  </property>
</Properties>
</file>