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资助项目评审打分表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  <w:lang w:eastAsia="zh-CN"/>
        </w:rPr>
        <w:t>创业项目</w:t>
      </w: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）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color w:val="auto"/>
          <w:sz w:val="24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ascii="Times New Roman" w:hAnsi="Times New Roman" w:eastAsia="仿宋_GB2312"/>
          <w:bCs/>
          <w:color w:val="auto"/>
          <w:sz w:val="24"/>
          <w:highlight w:val="none"/>
        </w:rPr>
        <w:t xml:space="preserve">      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评审日期：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年 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月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日</w:t>
      </w:r>
    </w:p>
    <w:tbl>
      <w:tblPr>
        <w:tblStyle w:val="2"/>
        <w:tblW w:w="85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851"/>
        <w:gridCol w:w="567"/>
        <w:gridCol w:w="1374"/>
        <w:gridCol w:w="1138"/>
        <w:gridCol w:w="625"/>
        <w:gridCol w:w="712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评审专家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职务职称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行业领域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及专长</w:t>
            </w:r>
          </w:p>
        </w:tc>
        <w:tc>
          <w:tcPr>
            <w:tcW w:w="5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评审项目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评审项目  名称</w:t>
            </w:r>
          </w:p>
        </w:tc>
        <w:tc>
          <w:tcPr>
            <w:tcW w:w="5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项目概况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团队建设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带动就业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社会效益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经营能力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评审成绩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及等次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7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对评审项目的综合性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意见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评审专家签字：</w:t>
            </w:r>
          </w:p>
        </w:tc>
      </w:tr>
    </w:tbl>
    <w:p>
      <w:pPr>
        <w:adjustRightInd w:val="0"/>
        <w:snapToGrid w:val="0"/>
        <w:spacing w:line="520" w:lineRule="exact"/>
        <w:ind w:firstLine="105" w:firstLineChars="50"/>
        <w:jc w:val="left"/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  <w:t>*评审等次包括：第一等次</w:t>
      </w: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  <w:lang w:eastAsia="zh-CN"/>
        </w:rPr>
        <w:t>、第二等次、第三等次</w:t>
      </w: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  <w:t>。</w:t>
      </w:r>
    </w:p>
    <w:p>
      <w:pP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  <w:br w:type="page"/>
      </w:r>
    </w:p>
    <w:p>
      <w:pPr>
        <w:adjustRightInd w:val="0"/>
        <w:snapToGrid w:val="0"/>
        <w:spacing w:line="68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8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资助项目评审打分表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  <w:lang w:eastAsia="zh-CN"/>
        </w:rPr>
        <w:t>就业项目</w:t>
      </w: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）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color w:val="auto"/>
          <w:sz w:val="24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ascii="Times New Roman" w:hAnsi="Times New Roman" w:eastAsia="仿宋_GB2312"/>
          <w:bCs/>
          <w:color w:val="auto"/>
          <w:sz w:val="24"/>
          <w:highlight w:val="none"/>
        </w:rPr>
        <w:t xml:space="preserve">      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评审日期：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年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月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日</w:t>
      </w:r>
    </w:p>
    <w:tbl>
      <w:tblPr>
        <w:tblStyle w:val="2"/>
        <w:tblW w:w="85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851"/>
        <w:gridCol w:w="567"/>
        <w:gridCol w:w="1312"/>
        <w:gridCol w:w="1200"/>
        <w:gridCol w:w="625"/>
        <w:gridCol w:w="712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评审专家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职务职称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行业领域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及专长</w:t>
            </w:r>
          </w:p>
        </w:tc>
        <w:tc>
          <w:tcPr>
            <w:tcW w:w="5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评审项目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评审项目  名称</w:t>
            </w:r>
          </w:p>
        </w:tc>
        <w:tc>
          <w:tcPr>
            <w:tcW w:w="5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51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  <w:lang w:eastAsia="zh-CN"/>
              </w:rPr>
              <w:t>项目及分数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企业情况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带动就业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用工稳定性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社会效益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岗位质量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评审成绩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及等次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7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对评审项目的综合性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意见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评审专家签字：</w:t>
            </w:r>
          </w:p>
        </w:tc>
      </w:tr>
    </w:tbl>
    <w:p>
      <w:pPr>
        <w:adjustRightInd w:val="0"/>
        <w:snapToGrid w:val="0"/>
        <w:spacing w:line="520" w:lineRule="exact"/>
        <w:ind w:firstLine="105" w:firstLineChars="50"/>
        <w:jc w:val="left"/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  <w:t>*评审等次包括：第一等次</w:t>
      </w: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  <w:lang w:eastAsia="zh-CN"/>
        </w:rPr>
        <w:t>、第二等次、第三等次</w:t>
      </w:r>
      <w:r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105" w:firstLineChars="50"/>
        <w:jc w:val="left"/>
        <w:rPr>
          <w:rFonts w:hint="eastAsia" w:ascii="Times New Roman" w:hAnsi="Times New Roman" w:eastAsia="仿宋_GB2312" w:cs="Times New Roman"/>
          <w:color w:val="auto"/>
          <w:szCs w:val="21"/>
          <w:highlight w:val="none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天津市高校毕业生创业就业专项资金</w:t>
      </w:r>
    </w:p>
    <w:p>
      <w:pPr>
        <w:adjustRightInd w:val="0"/>
        <w:snapToGrid w:val="0"/>
        <w:spacing w:line="680" w:lineRule="exact"/>
        <w:jc w:val="center"/>
        <w:rPr>
          <w:rFonts w:hint="eastAsia" w:ascii="Times New Roman" w:hAnsi="Times New Roman" w:eastAsia="文星简小标宋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ascii="Times New Roman" w:hAnsi="Times New Roman" w:eastAsia="文星简小标宋" w:cs="Times New Roman"/>
          <w:color w:val="auto"/>
          <w:sz w:val="44"/>
          <w:szCs w:val="44"/>
          <w:highlight w:val="none"/>
        </w:rPr>
        <w:t>资助项目评审打分表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color w:val="auto"/>
          <w:sz w:val="32"/>
          <w:szCs w:val="32"/>
          <w:highlight w:val="none"/>
        </w:rPr>
        <w:t>（评审专家组）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color w:val="auto"/>
          <w:sz w:val="24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ascii="Times New Roman" w:hAnsi="Times New Roman" w:eastAsia="仿宋_GB2312"/>
          <w:bCs/>
          <w:color w:val="auto"/>
          <w:sz w:val="24"/>
          <w:highlight w:val="none"/>
        </w:rPr>
        <w:t xml:space="preserve">      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评审日期：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年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月 </w:t>
      </w:r>
      <w:r>
        <w:rPr>
          <w:rFonts w:hint="eastAsia" w:ascii="Times New Roman" w:hAnsi="Times New Roman" w:eastAsia="仿宋_GB2312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日</w:t>
      </w:r>
    </w:p>
    <w:tbl>
      <w:tblPr>
        <w:tblStyle w:val="2"/>
        <w:tblW w:w="85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033"/>
        <w:gridCol w:w="1034"/>
        <w:gridCol w:w="1033"/>
        <w:gridCol w:w="1034"/>
        <w:gridCol w:w="1033"/>
        <w:gridCol w:w="1034"/>
        <w:gridCol w:w="10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评审项目  名称</w:t>
            </w:r>
          </w:p>
        </w:tc>
        <w:tc>
          <w:tcPr>
            <w:tcW w:w="723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评审专家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组成员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评审成绩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4"/>
                <w:highlight w:val="none"/>
              </w:rPr>
              <w:t>评审等次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评审专家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4"/>
                <w:highlight w:val="none"/>
              </w:rPr>
              <w:t>组意见</w:t>
            </w:r>
          </w:p>
        </w:tc>
        <w:tc>
          <w:tcPr>
            <w:tcW w:w="72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经综合评定，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评定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（项目名称）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为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等次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1320" w:firstLineChars="550"/>
              <w:jc w:val="left"/>
              <w:textAlignment w:val="top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评审专家组组长签字：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85FBA"/>
    <w:rsid w:val="319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2021-09-06T02:48:00Z</dcterms:created>
  <dc:creator>姚乃嘉</dc:creator>
  <cp:lastModifiedBy>姚乃嘉</cp:lastModifiedBy>
  <dcterms:modified xsi:type="dcterms:W3CDTF">2021-09-06T02:49:46Z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312C0B76E7DD418DA4D991B7342CE926</vt:lpwstr>
  </property>
</Properties>
</file>