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kp/n/XAAAADAEAAA8AAAAAAAAAAQAg&#10;AAAAIgAAAGRycy9kb3ducmV2LnhtbFBLAQIUABQAAAAIAIdO4kC9U2Bh1gEAAKI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/o3982QAAAA0BAAAPAAAAAAAAAAEA&#10;IAAAACIAAABkcnMvZG93bnJldi54bWxQSwECFAAUAAAACACHTuJAuSJkSNUBAACi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9446895</wp:posOffset>
                </wp:positionV>
                <wp:extent cx="5579745" cy="0"/>
                <wp:effectExtent l="0" t="0" r="0" b="0"/>
                <wp:wrapTopAndBottom/>
                <wp:docPr id="10" name="直接连接符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85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xTFD2AAAAAwBAAAPAAAAAAAAAAEAIAAAACIAAABkcnMvZG93bnJldi54bWxQ&#10;SwECFAAUAAAACACHTuJArJO+Z/cBAAD0AwAADgAAAAAAAAABACAAAAAn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资助项目</w:t>
      </w:r>
      <w:r>
        <w:rPr>
          <w:rFonts w:hint="default"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申请</w:t>
      </w:r>
      <w:r>
        <w:rPr>
          <w:rFonts w:ascii="Times New Roman" w:hAnsi="Times New Roman" w:eastAsia="文星简小标宋" w:cs="Times New Roman"/>
          <w:b w:val="0"/>
          <w:bCs w:val="0"/>
          <w:color w:val="auto"/>
          <w:sz w:val="44"/>
          <w:szCs w:val="44"/>
          <w:highlight w:val="none"/>
        </w:rPr>
        <w:t>材料清单</w:t>
      </w:r>
    </w:p>
    <w:p>
      <w:pPr>
        <w:widowControl/>
        <w:spacing w:line="600" w:lineRule="exact"/>
        <w:rPr>
          <w:rFonts w:ascii="Times New Roman" w:hAnsi="Times New Roman" w:eastAsia="仿宋" w:cs="Times New Roman"/>
          <w:color w:val="auto"/>
          <w:szCs w:val="32"/>
          <w:highlight w:val="none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《天津市高校毕业生创业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就业专项资金资助项目申请表》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营业执照、银行开户许可证；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法定代表人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身份证（就业项目无需提供）；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4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《教育部学籍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/学历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在线验证报告》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毕业证书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5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相关资质证明、获奖证明材料；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吸纳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高校毕业生花名册及高校毕业生《教育部学籍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/学历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在线验证报告》（获奖项目无需提供）；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7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资产负债表、利润表、现金流量表（获奖项目无需提供）；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8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项目情况资料及照片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（获奖项目无需提供）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上述材料申报时需提供原件及复印件，所有材料一式两份，1份区人社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存档、1份交市就业服务中心，复印件需加盖申报企业公章，原件当场核验后退回。</w:t>
      </w: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3FEF"/>
    <w:rsid w:val="03383FEF"/>
    <w:rsid w:val="341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2021-09-06T02:44:00Z</dcterms:created>
  <dc:creator>姚乃嘉</dc:creator>
  <cp:lastModifiedBy>姚乃嘉</cp:lastModifiedBy>
  <dcterms:modified xsi:type="dcterms:W3CDTF">2021-09-06T02:45:29Z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9D8BE18D47C34612A0D00EE01E3B51B9</vt:lpwstr>
  </property>
</Properties>
</file>