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2021年1月份塘沽、汉沽、大港工作片区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享受吸纳建档立卡劳动力就业岗位补贴和社保补贴企业公示名单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5834"/>
        <w:gridCol w:w="2120"/>
        <w:gridCol w:w="1580"/>
        <w:gridCol w:w="159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吸纳建档立卡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劳动力人数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补贴金额合计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中石化第四建设有限公司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天津众辉劳务服务有限公司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22215.96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22215.96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中交第一航务工程局有限公司路桥分公司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深圳市明喆物业管理有限公司天津滨海新区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塘沽分公司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1695.46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中交一公局第六工程有限公司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中交一航局第一工程有限公司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天津铭信汽车销售服务有限公司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847.73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1667.73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28176.99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28996.99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2021年2月份塘沽、汉沽、大港工作片区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享受吸纳建档立卡劳动力就业岗位补贴和社保补贴企业公示名单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5834"/>
        <w:gridCol w:w="2120"/>
        <w:gridCol w:w="1580"/>
        <w:gridCol w:w="159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吸纳建档立卡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劳动力人数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补贴金额合计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中石化第四建设有限公司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天津众辉劳务服务有限公司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22215.96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22215.96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中交第一航务工程局有限公司路桥分公司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深圳市明喆物业管理有限公司天津滨海新区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塘沽分公司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1695.46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中交一公局第六工程有限公司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中交一航局第一工程有限公司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天津铭信汽车销售服务有限公司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847.73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1667.73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中铁十八局集团第五工程有限公司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1708.92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1640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3348.92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29885.91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2460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32345.91</w:t>
            </w:r>
          </w:p>
        </w:tc>
      </w:tr>
    </w:tbl>
    <w:p>
      <w:pPr>
        <w:spacing w:line="36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65"/>
        <w:tab w:val="right" w:pos="8730"/>
        <w:tab w:val="clear" w:pos="4153"/>
        <w:tab w:val="clear" w:pos="8306"/>
      </w:tabs>
    </w:pPr>
    <w:r>
      <w:rPr>
        <w:rFonts w:ascii="仿宋_GB2312" w:eastAsia="仿宋_GB231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1844"/>
    <w:rsid w:val="000002EE"/>
    <w:rsid w:val="0008544B"/>
    <w:rsid w:val="000C776F"/>
    <w:rsid w:val="00217ED7"/>
    <w:rsid w:val="00233E9F"/>
    <w:rsid w:val="0024507F"/>
    <w:rsid w:val="00252031"/>
    <w:rsid w:val="002870F9"/>
    <w:rsid w:val="003E6614"/>
    <w:rsid w:val="00411348"/>
    <w:rsid w:val="00490160"/>
    <w:rsid w:val="00496B5B"/>
    <w:rsid w:val="004F6305"/>
    <w:rsid w:val="00563256"/>
    <w:rsid w:val="00577661"/>
    <w:rsid w:val="005E2E5D"/>
    <w:rsid w:val="005E6307"/>
    <w:rsid w:val="006053DD"/>
    <w:rsid w:val="00670790"/>
    <w:rsid w:val="006A0A68"/>
    <w:rsid w:val="006F71D1"/>
    <w:rsid w:val="00786B84"/>
    <w:rsid w:val="007D6205"/>
    <w:rsid w:val="008113B5"/>
    <w:rsid w:val="008B3F74"/>
    <w:rsid w:val="008B52BF"/>
    <w:rsid w:val="009124A8"/>
    <w:rsid w:val="0095611A"/>
    <w:rsid w:val="00964C99"/>
    <w:rsid w:val="009668F1"/>
    <w:rsid w:val="00981AC2"/>
    <w:rsid w:val="00A51A3C"/>
    <w:rsid w:val="00A66768"/>
    <w:rsid w:val="00AA700C"/>
    <w:rsid w:val="00AE1D22"/>
    <w:rsid w:val="00B07CB7"/>
    <w:rsid w:val="00B26C49"/>
    <w:rsid w:val="00BA691D"/>
    <w:rsid w:val="00BB04C3"/>
    <w:rsid w:val="00BC62E9"/>
    <w:rsid w:val="00BF357A"/>
    <w:rsid w:val="00C67774"/>
    <w:rsid w:val="00CA3AD5"/>
    <w:rsid w:val="00CC0213"/>
    <w:rsid w:val="00CF3964"/>
    <w:rsid w:val="00D02F9C"/>
    <w:rsid w:val="00D47A79"/>
    <w:rsid w:val="00DA4728"/>
    <w:rsid w:val="00DF4D80"/>
    <w:rsid w:val="00EB0F4B"/>
    <w:rsid w:val="00EC7F6E"/>
    <w:rsid w:val="00EF24A9"/>
    <w:rsid w:val="00F77E91"/>
    <w:rsid w:val="00FA6E07"/>
    <w:rsid w:val="00FD371E"/>
    <w:rsid w:val="18AA6B24"/>
    <w:rsid w:val="27484E38"/>
    <w:rsid w:val="4420106A"/>
    <w:rsid w:val="4957519E"/>
    <w:rsid w:val="59E61844"/>
    <w:rsid w:val="5D0813EC"/>
    <w:rsid w:val="6D535020"/>
    <w:rsid w:val="77C80B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44"/>
    </w:r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1466</Words>
  <Characters>557</Characters>
  <Lines>4</Lines>
  <Paragraphs>4</Paragraphs>
  <TotalTime>346</TotalTime>
  <ScaleCrop>false</ScaleCrop>
  <LinksUpToDate>false</LinksUpToDate>
  <CharactersWithSpaces>2019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2020-07-09T06:35:00Z</dcterms:created>
  <dc:creator>ASUS</dc:creator>
  <cp:lastModifiedBy>令狐</cp:lastModifiedBy>
  <cp:lastPrinted>2021-03-23T07:13:00Z</cp:lastPrinted>
  <dcterms:modified xsi:type="dcterms:W3CDTF">2021-03-23T08:40:56Z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7FBEA6B00BD144F5BBA0EC9D5FCF88D6</vt:lpwstr>
  </property>
</Properties>
</file>